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5B679" w14:textId="77777777" w:rsidR="006204D2" w:rsidRPr="00464FDF" w:rsidRDefault="006204D2" w:rsidP="006F7E2A">
      <w:pPr>
        <w:pStyle w:val="BodyText"/>
        <w:spacing w:line="244" w:lineRule="auto"/>
        <w:ind w:left="184" w:right="5726"/>
      </w:pPr>
    </w:p>
    <w:p w14:paraId="1055F35C" w14:textId="77777777" w:rsidR="006204D2" w:rsidRPr="00464FDF" w:rsidRDefault="006204D2" w:rsidP="006F7E2A">
      <w:pPr>
        <w:pStyle w:val="BodyText"/>
        <w:spacing w:line="244" w:lineRule="auto"/>
        <w:ind w:left="184" w:right="5726"/>
      </w:pPr>
    </w:p>
    <w:p w14:paraId="4C65DB20" w14:textId="77777777" w:rsidR="006F7E2A" w:rsidRPr="00464FDF" w:rsidRDefault="00DD7A5B" w:rsidP="006F7E2A">
      <w:pPr>
        <w:pStyle w:val="BodyText"/>
        <w:spacing w:line="244" w:lineRule="auto"/>
        <w:ind w:left="184" w:right="5726"/>
      </w:pPr>
      <w:r w:rsidRPr="00464FDF">
        <w:t xml:space="preserve">                                                                                           </w:t>
      </w:r>
      <w:r w:rsidR="004A58F6" w:rsidRPr="00464FDF">
        <w:t xml:space="preserve">    </w:t>
      </w:r>
      <w:r w:rsidR="00071D5F" w:rsidRPr="00464FDF">
        <w:t>BOSNA</w:t>
      </w:r>
      <w:r w:rsidR="006F7E2A" w:rsidRPr="00464FDF">
        <w:t xml:space="preserve"> </w:t>
      </w:r>
      <w:r w:rsidR="00071D5F" w:rsidRPr="00464FDF">
        <w:t>I</w:t>
      </w:r>
      <w:r w:rsidR="006F7E2A" w:rsidRPr="00464FDF">
        <w:t xml:space="preserve"> </w:t>
      </w:r>
      <w:r w:rsidR="00071D5F" w:rsidRPr="00464FDF">
        <w:t>HERCEGOVINA</w:t>
      </w:r>
    </w:p>
    <w:p w14:paraId="7A943822" w14:textId="77777777" w:rsidR="00071D5F" w:rsidRPr="00464FDF" w:rsidRDefault="00071D5F" w:rsidP="006F7E2A">
      <w:pPr>
        <w:pStyle w:val="BodyText"/>
        <w:spacing w:line="244" w:lineRule="auto"/>
        <w:ind w:left="184" w:right="5726"/>
      </w:pPr>
      <w:r w:rsidRPr="00464FDF">
        <w:t>FEDERACIJA BOSNE I HERCEGOVINE</w:t>
      </w:r>
      <w:r w:rsidR="006F7E2A" w:rsidRPr="00464FDF">
        <w:t xml:space="preserve"> </w:t>
      </w:r>
      <w:r w:rsidRPr="00464FDF">
        <w:t>UNSKO-SANSKI KANTON</w:t>
      </w:r>
    </w:p>
    <w:p w14:paraId="233A6491" w14:textId="77777777" w:rsidR="00071D5F" w:rsidRPr="00464FDF" w:rsidRDefault="00071D5F" w:rsidP="006F7E2A">
      <w:pPr>
        <w:pStyle w:val="BodyText"/>
        <w:spacing w:line="244" w:lineRule="auto"/>
        <w:ind w:left="184" w:right="5317"/>
      </w:pPr>
      <w:r w:rsidRPr="00464FDF">
        <w:t>MINISTARSTVO UNUTRAŠNJIH POSLOVA BIHAĆ</w:t>
      </w:r>
    </w:p>
    <w:p w14:paraId="1230DE07" w14:textId="77777777" w:rsidR="00071D5F" w:rsidRPr="00464FDF" w:rsidRDefault="00071D5F" w:rsidP="00071D5F">
      <w:pPr>
        <w:pStyle w:val="BodyText"/>
        <w:rPr>
          <w:sz w:val="26"/>
        </w:rPr>
      </w:pPr>
    </w:p>
    <w:p w14:paraId="77C273BA" w14:textId="77777777" w:rsidR="00071D5F" w:rsidRPr="00464FDF" w:rsidRDefault="00071D5F" w:rsidP="00071D5F">
      <w:pPr>
        <w:pStyle w:val="BodyText"/>
        <w:rPr>
          <w:sz w:val="26"/>
        </w:rPr>
      </w:pPr>
    </w:p>
    <w:p w14:paraId="79DEA7D2" w14:textId="77777777" w:rsidR="00071D5F" w:rsidRPr="00464FDF" w:rsidRDefault="00071D5F" w:rsidP="00071D5F">
      <w:pPr>
        <w:pStyle w:val="BodyText"/>
        <w:rPr>
          <w:sz w:val="26"/>
        </w:rPr>
      </w:pPr>
    </w:p>
    <w:p w14:paraId="6DD909DD" w14:textId="77777777" w:rsidR="00071D5F" w:rsidRPr="00464FDF" w:rsidRDefault="00071D5F" w:rsidP="00071D5F">
      <w:pPr>
        <w:pStyle w:val="BodyText"/>
        <w:rPr>
          <w:sz w:val="26"/>
        </w:rPr>
      </w:pPr>
    </w:p>
    <w:p w14:paraId="3A5C56C0" w14:textId="77777777" w:rsidR="00071D5F" w:rsidRPr="00464FDF" w:rsidRDefault="00071D5F" w:rsidP="00071D5F">
      <w:pPr>
        <w:pStyle w:val="BodyText"/>
        <w:rPr>
          <w:sz w:val="26"/>
        </w:rPr>
      </w:pPr>
    </w:p>
    <w:p w14:paraId="0378DA25" w14:textId="77777777" w:rsidR="00071D5F" w:rsidRPr="00464FDF" w:rsidRDefault="00071D5F" w:rsidP="00071D5F">
      <w:pPr>
        <w:pStyle w:val="BodyText"/>
        <w:rPr>
          <w:sz w:val="26"/>
        </w:rPr>
      </w:pPr>
    </w:p>
    <w:p w14:paraId="4E55817A" w14:textId="77777777" w:rsidR="00071D5F" w:rsidRPr="00464FDF" w:rsidRDefault="00071D5F" w:rsidP="00071D5F">
      <w:pPr>
        <w:pStyle w:val="BodyText"/>
        <w:rPr>
          <w:sz w:val="26"/>
        </w:rPr>
      </w:pPr>
    </w:p>
    <w:p w14:paraId="4154FC76" w14:textId="77777777" w:rsidR="00071D5F" w:rsidRPr="00464FDF" w:rsidRDefault="00071D5F" w:rsidP="00071D5F">
      <w:pPr>
        <w:pStyle w:val="BodyText"/>
        <w:rPr>
          <w:sz w:val="26"/>
        </w:rPr>
      </w:pPr>
    </w:p>
    <w:p w14:paraId="74661E38" w14:textId="77777777" w:rsidR="00071D5F" w:rsidRPr="00464FDF" w:rsidRDefault="00071D5F" w:rsidP="00071D5F">
      <w:pPr>
        <w:pStyle w:val="BodyText"/>
        <w:rPr>
          <w:sz w:val="26"/>
        </w:rPr>
      </w:pPr>
    </w:p>
    <w:p w14:paraId="0CA24501" w14:textId="77777777" w:rsidR="00071D5F" w:rsidRPr="00464FDF" w:rsidRDefault="00071D5F" w:rsidP="00071D5F">
      <w:pPr>
        <w:pStyle w:val="BodyText"/>
        <w:rPr>
          <w:sz w:val="26"/>
        </w:rPr>
      </w:pPr>
    </w:p>
    <w:p w14:paraId="483DF82D" w14:textId="77777777" w:rsidR="00071D5F" w:rsidRPr="00464FDF" w:rsidRDefault="00071D5F" w:rsidP="00071D5F">
      <w:pPr>
        <w:pStyle w:val="BodyText"/>
        <w:spacing w:before="10"/>
        <w:rPr>
          <w:sz w:val="31"/>
        </w:rPr>
      </w:pPr>
    </w:p>
    <w:p w14:paraId="0C66B4C3" w14:textId="77777777" w:rsidR="00071D5F" w:rsidRPr="00464FDF" w:rsidRDefault="00071D5F" w:rsidP="00071D5F">
      <w:pPr>
        <w:pStyle w:val="Heading1"/>
        <w:spacing w:line="275" w:lineRule="exact"/>
        <w:ind w:left="1006"/>
      </w:pPr>
      <w:r w:rsidRPr="00464FDF">
        <w:t>TROGODIŠNJI PLAN RADA</w:t>
      </w:r>
    </w:p>
    <w:p w14:paraId="5B314B38" w14:textId="0F1D3A08" w:rsidR="00071D5F" w:rsidRDefault="00071D5F" w:rsidP="00071D5F">
      <w:pPr>
        <w:ind w:left="1010" w:right="948"/>
        <w:jc w:val="center"/>
        <w:rPr>
          <w:rFonts w:ascii="Arial" w:hAnsi="Arial"/>
          <w:b/>
          <w:sz w:val="24"/>
        </w:rPr>
      </w:pPr>
      <w:r w:rsidRPr="00464FDF">
        <w:rPr>
          <w:rFonts w:ascii="Arial" w:hAnsi="Arial"/>
          <w:b/>
          <w:sz w:val="24"/>
        </w:rPr>
        <w:t>MINISTARSTVA UNUTRAŠNJIH POSLOVA UNSKO-SANSKOG KANTONA ZA PERIOD 202</w:t>
      </w:r>
      <w:r w:rsidR="00FA099D" w:rsidRPr="00464FDF">
        <w:rPr>
          <w:rFonts w:ascii="Arial" w:hAnsi="Arial"/>
          <w:b/>
          <w:sz w:val="24"/>
        </w:rPr>
        <w:t>7</w:t>
      </w:r>
      <w:r w:rsidRPr="00464FDF">
        <w:rPr>
          <w:rFonts w:ascii="Arial" w:hAnsi="Arial"/>
          <w:b/>
          <w:sz w:val="24"/>
        </w:rPr>
        <w:t>.-202</w:t>
      </w:r>
      <w:r w:rsidR="00FA099D" w:rsidRPr="00464FDF">
        <w:rPr>
          <w:rFonts w:ascii="Arial" w:hAnsi="Arial"/>
          <w:b/>
          <w:sz w:val="24"/>
        </w:rPr>
        <w:t>9</w:t>
      </w:r>
      <w:r w:rsidRPr="00464FDF">
        <w:rPr>
          <w:rFonts w:ascii="Arial" w:hAnsi="Arial"/>
          <w:b/>
          <w:sz w:val="24"/>
        </w:rPr>
        <w:t>. GODINA</w:t>
      </w:r>
    </w:p>
    <w:p w14:paraId="65C185A9" w14:textId="10A8671C" w:rsidR="00034072" w:rsidRPr="00464FDF" w:rsidRDefault="00034072" w:rsidP="00071D5F">
      <w:pPr>
        <w:ind w:left="1010" w:right="9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(RADNA VERZIJA)</w:t>
      </w:r>
      <w:bookmarkStart w:id="0" w:name="_GoBack"/>
      <w:bookmarkEnd w:id="0"/>
    </w:p>
    <w:p w14:paraId="0D1F8DE5" w14:textId="77777777" w:rsidR="004E7004" w:rsidRPr="00464FDF" w:rsidRDefault="004E7004" w:rsidP="00071D5F">
      <w:pPr>
        <w:ind w:left="1010" w:right="948"/>
        <w:jc w:val="center"/>
        <w:rPr>
          <w:rFonts w:ascii="Arial" w:hAnsi="Arial"/>
          <w:b/>
          <w:sz w:val="24"/>
        </w:rPr>
      </w:pPr>
    </w:p>
    <w:p w14:paraId="4360C765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72CE42BB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6DE3065A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3977A5CE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3E209419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02DE48C5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249A5E32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511C7995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C713CAB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2F314968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10D9FA18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155C1FFF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0A4432BC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755B1981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2EE6771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F034460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B62E70C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2C469ED6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2C484BAA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6C8B7D04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3E47EE80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68957BA4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9B525EF" w14:textId="77777777" w:rsidR="00071D5F" w:rsidRPr="00464FDF" w:rsidRDefault="00071D5F" w:rsidP="00071D5F">
      <w:pPr>
        <w:pStyle w:val="BodyText"/>
        <w:rPr>
          <w:rFonts w:ascii="Arial"/>
          <w:b/>
          <w:sz w:val="26"/>
        </w:rPr>
      </w:pPr>
    </w:p>
    <w:p w14:paraId="457D161E" w14:textId="77777777" w:rsidR="00071D5F" w:rsidRPr="00464FDF" w:rsidRDefault="00071D5F" w:rsidP="00071D5F">
      <w:pPr>
        <w:pStyle w:val="BodyText"/>
        <w:spacing w:before="4"/>
        <w:rPr>
          <w:rFonts w:ascii="Arial"/>
          <w:b/>
          <w:sz w:val="26"/>
        </w:rPr>
      </w:pPr>
    </w:p>
    <w:p w14:paraId="6AC663FF" w14:textId="5403FCE6" w:rsidR="00071D5F" w:rsidRPr="00464FDF" w:rsidRDefault="00071D5F" w:rsidP="004E7004">
      <w:pPr>
        <w:pStyle w:val="BodyText"/>
        <w:ind w:left="184"/>
        <w:jc w:val="center"/>
      </w:pPr>
      <w:proofErr w:type="gramStart"/>
      <w:r w:rsidRPr="00464FDF">
        <w:t>Bihać,</w:t>
      </w:r>
      <w:r w:rsidR="00E51A96" w:rsidRPr="00464FDF">
        <w:t xml:space="preserve"> mart</w:t>
      </w:r>
      <w:r w:rsidR="00AA49AD" w:rsidRPr="00464FDF">
        <w:t xml:space="preserve"> </w:t>
      </w:r>
      <w:r w:rsidRPr="00464FDF">
        <w:t>202</w:t>
      </w:r>
      <w:r w:rsidR="002B0CD9" w:rsidRPr="00464FDF">
        <w:t>6</w:t>
      </w:r>
      <w:r w:rsidRPr="00464FDF">
        <w:t>.</w:t>
      </w:r>
      <w:proofErr w:type="gramEnd"/>
      <w:r w:rsidR="00AA49AD" w:rsidRPr="00464FDF">
        <w:t xml:space="preserve"> </w:t>
      </w:r>
      <w:r w:rsidRPr="00464FDF">
        <w:t>godine</w:t>
      </w:r>
    </w:p>
    <w:p w14:paraId="57F72B71" w14:textId="77777777" w:rsidR="00071D5F" w:rsidRPr="00464FDF" w:rsidRDefault="00071D5F" w:rsidP="00071D5F">
      <w:pPr>
        <w:sectPr w:rsidR="00071D5F" w:rsidRPr="00464FDF" w:rsidSect="00071D5F">
          <w:pgSz w:w="11910" w:h="16840"/>
          <w:pgMar w:top="860" w:right="840" w:bottom="280" w:left="780" w:header="720" w:footer="720" w:gutter="0"/>
          <w:cols w:space="720"/>
        </w:sectPr>
      </w:pPr>
    </w:p>
    <w:p w14:paraId="404A66FE" w14:textId="77777777" w:rsidR="00071D5F" w:rsidRPr="00464FDF" w:rsidRDefault="00071D5F" w:rsidP="00071D5F">
      <w:pPr>
        <w:pStyle w:val="Heading1"/>
        <w:spacing w:before="82"/>
        <w:ind w:left="1006"/>
      </w:pPr>
      <w:r w:rsidRPr="00464FDF">
        <w:lastRenderedPageBreak/>
        <w:t>TROGODIŠNJI PLAN</w:t>
      </w:r>
      <w:r w:rsidR="001118DB" w:rsidRPr="00464FDF">
        <w:t xml:space="preserve"> </w:t>
      </w:r>
      <w:r w:rsidRPr="00464FDF">
        <w:t>RADA</w:t>
      </w:r>
    </w:p>
    <w:p w14:paraId="015DE90E" w14:textId="1A42B6C8" w:rsidR="00071D5F" w:rsidRPr="00464FDF" w:rsidRDefault="00071D5F" w:rsidP="00071D5F">
      <w:pPr>
        <w:ind w:left="1010" w:right="948"/>
        <w:jc w:val="center"/>
        <w:rPr>
          <w:rFonts w:ascii="Arial" w:hAnsi="Arial" w:cs="Arial"/>
          <w:b/>
          <w:sz w:val="24"/>
        </w:rPr>
      </w:pPr>
      <w:r w:rsidRPr="00464FDF">
        <w:rPr>
          <w:rFonts w:ascii="Arial" w:hAnsi="Arial" w:cs="Arial"/>
          <w:b/>
          <w:sz w:val="24"/>
        </w:rPr>
        <w:t>MINISTARSTVA UNUTRAŠNJIH POSLOVA UNSKO-SANSKOG KANTONA ZA PERIOD 202</w:t>
      </w:r>
      <w:r w:rsidR="00CE3228" w:rsidRPr="00464FDF">
        <w:rPr>
          <w:rFonts w:ascii="Arial" w:hAnsi="Arial" w:cs="Arial"/>
          <w:b/>
          <w:sz w:val="24"/>
        </w:rPr>
        <w:t>7</w:t>
      </w:r>
      <w:r w:rsidRPr="00464FDF">
        <w:rPr>
          <w:rFonts w:ascii="Arial" w:hAnsi="Arial" w:cs="Arial"/>
          <w:b/>
          <w:sz w:val="24"/>
        </w:rPr>
        <w:t>.-202</w:t>
      </w:r>
      <w:r w:rsidR="00CE3228" w:rsidRPr="00464FDF">
        <w:rPr>
          <w:rFonts w:ascii="Arial" w:hAnsi="Arial" w:cs="Arial"/>
          <w:b/>
          <w:sz w:val="24"/>
        </w:rPr>
        <w:t>9</w:t>
      </w:r>
      <w:r w:rsidRPr="00464FDF">
        <w:rPr>
          <w:rFonts w:ascii="Arial" w:hAnsi="Arial" w:cs="Arial"/>
          <w:b/>
          <w:sz w:val="24"/>
        </w:rPr>
        <w:t>. GODINA</w:t>
      </w:r>
    </w:p>
    <w:p w14:paraId="0AC27C34" w14:textId="77777777" w:rsidR="00071D5F" w:rsidRPr="00464FDF" w:rsidRDefault="00071D5F" w:rsidP="00071D5F">
      <w:pPr>
        <w:pStyle w:val="BodyText"/>
        <w:rPr>
          <w:rFonts w:ascii="Arial" w:hAnsi="Arial" w:cs="Arial"/>
          <w:b/>
          <w:sz w:val="20"/>
        </w:rPr>
      </w:pPr>
    </w:p>
    <w:p w14:paraId="6223A09F" w14:textId="77777777" w:rsidR="00071D5F" w:rsidRPr="00464FDF" w:rsidRDefault="00071D5F" w:rsidP="00071D5F">
      <w:pPr>
        <w:pStyle w:val="BodyText"/>
        <w:rPr>
          <w:rFonts w:ascii="Arial" w:hAnsi="Arial" w:cs="Arial"/>
          <w:b/>
          <w:sz w:val="20"/>
        </w:rPr>
      </w:pPr>
    </w:p>
    <w:p w14:paraId="0BD5CEEA" w14:textId="77777777" w:rsidR="00071D5F" w:rsidRPr="00464FDF" w:rsidRDefault="00071D5F" w:rsidP="00071D5F">
      <w:pPr>
        <w:pStyle w:val="Heading1"/>
        <w:numPr>
          <w:ilvl w:val="0"/>
          <w:numId w:val="9"/>
        </w:numPr>
        <w:tabs>
          <w:tab w:val="left" w:pos="468"/>
        </w:tabs>
        <w:spacing w:before="78" w:line="276" w:lineRule="auto"/>
        <w:ind w:right="0" w:hanging="361"/>
        <w:jc w:val="both"/>
      </w:pPr>
      <w:r w:rsidRPr="00464FDF">
        <w:t>UVOD</w:t>
      </w:r>
    </w:p>
    <w:p w14:paraId="246FAC65" w14:textId="77777777" w:rsidR="00071D5F" w:rsidRPr="00464FDF" w:rsidRDefault="00071D5F" w:rsidP="00071D5F">
      <w:pPr>
        <w:pStyle w:val="BodyText"/>
        <w:spacing w:before="4" w:line="276" w:lineRule="auto"/>
        <w:rPr>
          <w:rFonts w:ascii="Arial"/>
          <w:b/>
        </w:rPr>
      </w:pPr>
    </w:p>
    <w:p w14:paraId="6B3559CF" w14:textId="3809EF01" w:rsidR="00071D5F" w:rsidRPr="00464FDF" w:rsidRDefault="00071D5F" w:rsidP="00071D5F">
      <w:pPr>
        <w:pStyle w:val="BodyText"/>
        <w:spacing w:line="276" w:lineRule="auto"/>
        <w:ind w:left="184" w:right="123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 xml:space="preserve">Obaveza donošenja trogodišnjeg plana rada kantonalnih organa, propisana je članom 18. </w:t>
      </w:r>
      <w:proofErr w:type="gramStart"/>
      <w:r w:rsidRPr="00464FDF">
        <w:rPr>
          <w:rFonts w:ascii="Arial" w:hAnsi="Arial" w:cs="Arial"/>
        </w:rPr>
        <w:t>stav</w:t>
      </w:r>
      <w:proofErr w:type="gramEnd"/>
      <w:r w:rsidRPr="00464FDF">
        <w:rPr>
          <w:rFonts w:ascii="Arial" w:hAnsi="Arial" w:cs="Arial"/>
        </w:rPr>
        <w:t xml:space="preserve"> (2) Zakona o razvojnom planiranju i upravljanju razvojem u Federaciji Bosne </w:t>
      </w:r>
      <w:r w:rsidR="00B60760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Hercegovine („Službene</w:t>
      </w:r>
      <w:r w:rsidR="00E51A96" w:rsidRPr="00464FDF">
        <w:rPr>
          <w:rFonts w:ascii="Arial" w:hAnsi="Arial" w:cs="Arial"/>
        </w:rPr>
        <w:t xml:space="preserve"> </w:t>
      </w:r>
      <w:r w:rsidRPr="00464FDF">
        <w:rPr>
          <w:rFonts w:ascii="Arial" w:hAnsi="Arial" w:cs="Arial"/>
        </w:rPr>
        <w:t xml:space="preserve">novine  FBiH“ broj: 32/17) i članom 11. Uredbe o trogodišnjem i godišnjem planiranju rada, monitoringu i izvještavanju u Federaciji </w:t>
      </w:r>
      <w:proofErr w:type="gramStart"/>
      <w:r w:rsidRPr="00464FDF">
        <w:rPr>
          <w:rFonts w:ascii="Arial" w:hAnsi="Arial" w:cs="Arial"/>
        </w:rPr>
        <w:t>Bosne  i</w:t>
      </w:r>
      <w:proofErr w:type="gramEnd"/>
      <w:r w:rsidRPr="00464FDF">
        <w:rPr>
          <w:rFonts w:ascii="Arial" w:hAnsi="Arial" w:cs="Arial"/>
        </w:rPr>
        <w:t xml:space="preserve"> Hercegovine („Službene novine FBiH“ broj: 74/19</w:t>
      </w:r>
      <w:r w:rsidR="00450DF3" w:rsidRPr="00464FDF">
        <w:rPr>
          <w:rFonts w:ascii="Arial" w:hAnsi="Arial" w:cs="Arial"/>
        </w:rPr>
        <w:t xml:space="preserve"> i 2/21</w:t>
      </w:r>
      <w:r w:rsidRPr="00464FDF">
        <w:rPr>
          <w:rFonts w:ascii="Arial" w:hAnsi="Arial" w:cs="Arial"/>
        </w:rPr>
        <w:t xml:space="preserve">). Trogodišnji plan rada Ministarstva unutrašnjih poslova Unsko-sanskog kantona izrađen je na osnovu Strategije razvoja Unsko-sanskog kantona 2021-2027 i Akcionog plana za period </w:t>
      </w:r>
      <w:r w:rsidR="00667BA3" w:rsidRPr="00464FDF">
        <w:rPr>
          <w:rFonts w:ascii="Arial" w:hAnsi="Arial" w:cs="Arial"/>
        </w:rPr>
        <w:t>2027-2029</w:t>
      </w:r>
      <w:r w:rsidRPr="00464FDF">
        <w:rPr>
          <w:rFonts w:ascii="Arial" w:hAnsi="Arial" w:cs="Arial"/>
        </w:rPr>
        <w:t xml:space="preserve"> godina.</w:t>
      </w:r>
    </w:p>
    <w:p w14:paraId="78C34019" w14:textId="77777777" w:rsidR="00071D5F" w:rsidRPr="00464FDF" w:rsidRDefault="00071D5F" w:rsidP="00071D5F">
      <w:pPr>
        <w:pStyle w:val="BodyText"/>
        <w:spacing w:before="8" w:line="276" w:lineRule="auto"/>
        <w:rPr>
          <w:rFonts w:ascii="Arial" w:hAnsi="Arial" w:cs="Arial"/>
          <w:sz w:val="23"/>
        </w:rPr>
      </w:pPr>
    </w:p>
    <w:p w14:paraId="757F007B" w14:textId="77777777" w:rsidR="00071D5F" w:rsidRPr="00464FDF" w:rsidRDefault="00071D5F" w:rsidP="00071D5F">
      <w:pPr>
        <w:pStyle w:val="BodyText"/>
        <w:spacing w:line="276" w:lineRule="auto"/>
        <w:ind w:left="184" w:right="119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Zakonom o  organizaciji i nadležnostima kantonalnih organa uprave i upravnih organizacija („Službeni glasnik Unsko-sanskog kantona“ broj</w:t>
      </w:r>
      <w:r w:rsidR="00450DF3" w:rsidRPr="00464FDF">
        <w:rPr>
          <w:rFonts w:ascii="Arial" w:hAnsi="Arial" w:cs="Arial"/>
        </w:rPr>
        <w:t>: 20/21 – prečišćeni tekst i 13/24</w:t>
      </w:r>
      <w:r w:rsidRPr="00464FDF">
        <w:rPr>
          <w:rFonts w:ascii="Arial" w:hAnsi="Arial" w:cs="Arial"/>
        </w:rPr>
        <w:t>) utvrđene su nadležnosti Ministarstva, a Zakonom o unutrašnjim poslovima Unsko – sanskog kantona („Službeni glasnik Unsko-sanskog kantona“ broj: 13/16, 16/17</w:t>
      </w:r>
      <w:r w:rsidR="003E2986" w:rsidRPr="00464FDF">
        <w:rPr>
          <w:rFonts w:ascii="Arial" w:hAnsi="Arial" w:cs="Arial"/>
        </w:rPr>
        <w:t xml:space="preserve"> i 8/24</w:t>
      </w:r>
      <w:r w:rsidRPr="00464FDF">
        <w:rPr>
          <w:rFonts w:ascii="Arial" w:hAnsi="Arial" w:cs="Arial"/>
        </w:rPr>
        <w:t>) uređeni su unutrašnji poslovi iz nadležnosti Unsko-sanskog kantona (u daljem tekstu: Kanton), utvrđena nadležnost, organizacija i rukovođenje Ministarstvom unutrašnjih poslova (u daljem tekstu: Ministarstvo), uključujući nadležnost, organizaciju i rukovođenje Upravom policije, operativni i drugi policijski poslovi, međusobni odnosi Ministarstva sa drugim kantonalnim ministarstvima unutrašnjih poslova i policijskim organima u Bosni</w:t>
      </w:r>
      <w:r w:rsidR="003E2986" w:rsidRPr="00464FDF">
        <w:rPr>
          <w:rFonts w:ascii="Arial" w:hAnsi="Arial" w:cs="Arial"/>
        </w:rPr>
        <w:t xml:space="preserve"> </w:t>
      </w:r>
      <w:r w:rsidRPr="00464FDF">
        <w:rPr>
          <w:rFonts w:ascii="Arial" w:hAnsi="Arial" w:cs="Arial"/>
        </w:rPr>
        <w:t>i Hercegovini.</w:t>
      </w:r>
    </w:p>
    <w:p w14:paraId="24426333" w14:textId="77777777" w:rsidR="00071D5F" w:rsidRPr="00464FDF" w:rsidRDefault="00071D5F" w:rsidP="00071D5F">
      <w:pPr>
        <w:pStyle w:val="BodyText"/>
        <w:spacing w:before="4" w:line="276" w:lineRule="auto"/>
        <w:rPr>
          <w:rFonts w:ascii="Arial" w:hAnsi="Arial" w:cs="Arial"/>
          <w:sz w:val="23"/>
        </w:rPr>
      </w:pPr>
    </w:p>
    <w:p w14:paraId="21E46063" w14:textId="77777777" w:rsidR="00071D5F" w:rsidRPr="00464FDF" w:rsidRDefault="00071D5F" w:rsidP="00071D5F">
      <w:pPr>
        <w:pStyle w:val="BodyText"/>
        <w:spacing w:line="276" w:lineRule="auto"/>
        <w:ind w:left="184" w:right="124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U sastavu Ministarstva unutrašnjih poslova Unsko-sanskog kantona nalazi se Uprava policije koja obavlja operativne poslove policije iz nadležnosti Ministarstva, kao samostalna budžetska jedinica.</w:t>
      </w:r>
    </w:p>
    <w:p w14:paraId="51528D08" w14:textId="77777777" w:rsidR="00071D5F" w:rsidRPr="00464FDF" w:rsidRDefault="00071D5F" w:rsidP="00071D5F">
      <w:pPr>
        <w:pStyle w:val="BodyText"/>
        <w:spacing w:before="4" w:line="276" w:lineRule="auto"/>
        <w:rPr>
          <w:rFonts w:ascii="Arial" w:hAnsi="Arial" w:cs="Arial"/>
        </w:rPr>
      </w:pPr>
    </w:p>
    <w:p w14:paraId="66F9484A" w14:textId="77777777" w:rsidR="00071D5F" w:rsidRPr="00464FDF" w:rsidRDefault="00071D5F" w:rsidP="00071D5F">
      <w:pPr>
        <w:pStyle w:val="BodyText"/>
        <w:spacing w:line="276" w:lineRule="auto"/>
        <w:ind w:left="184" w:right="123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 xml:space="preserve">Vizija Ministarstva unutrašnjih poslova Unsko-sanskog kantona je da osigura da se građani osjećaju slobodni, sigurni, zaštićeni </w:t>
      </w:r>
      <w:r w:rsidR="003E2986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zbrinuti od svih oblika nasilja.</w:t>
      </w:r>
    </w:p>
    <w:p w14:paraId="04573DAA" w14:textId="77777777" w:rsidR="00071D5F" w:rsidRPr="00464FDF" w:rsidRDefault="00071D5F" w:rsidP="00071D5F">
      <w:pPr>
        <w:pStyle w:val="BodyText"/>
        <w:spacing w:line="276" w:lineRule="auto"/>
        <w:ind w:left="184" w:right="123" w:firstLine="284"/>
        <w:jc w:val="both"/>
        <w:rPr>
          <w:rFonts w:ascii="Arial" w:hAnsi="Arial" w:cs="Arial"/>
        </w:rPr>
      </w:pPr>
    </w:p>
    <w:p w14:paraId="21E56320" w14:textId="77777777" w:rsidR="00071D5F" w:rsidRPr="00464FDF" w:rsidRDefault="00071D5F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Ministarstvo unutrašnjih poslova kroz efikasan rad Ministarstva u c</w:t>
      </w:r>
      <w:r w:rsidR="00450DF3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>jelosti osigurava suzbijanje svih oblika kriminaliteta, prekršaja i drugih sigurnosnih interesnih pojava u društvu i podizanje kvalitete pružanja usluga građanima u oblasti građanskih stanja.</w:t>
      </w:r>
    </w:p>
    <w:p w14:paraId="78187739" w14:textId="77777777" w:rsidR="00071D5F" w:rsidRPr="00464FDF" w:rsidRDefault="00071D5F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</w:p>
    <w:p w14:paraId="5DA2B32D" w14:textId="77777777" w:rsidR="00A56A16" w:rsidRPr="00464FDF" w:rsidRDefault="00A56A16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</w:p>
    <w:p w14:paraId="45C0ADB9" w14:textId="77777777" w:rsidR="00A56A16" w:rsidRPr="00464FDF" w:rsidRDefault="00A56A16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</w:p>
    <w:p w14:paraId="0BD56D06" w14:textId="77777777" w:rsidR="00A56A16" w:rsidRPr="00464FDF" w:rsidRDefault="00A56A16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</w:p>
    <w:p w14:paraId="15C4385A" w14:textId="77777777" w:rsidR="00A56A16" w:rsidRPr="00464FDF" w:rsidRDefault="00A56A16" w:rsidP="00071D5F">
      <w:pPr>
        <w:pStyle w:val="BodyText"/>
        <w:spacing w:line="276" w:lineRule="auto"/>
        <w:ind w:left="184" w:right="128" w:firstLine="284"/>
        <w:jc w:val="both"/>
        <w:rPr>
          <w:rFonts w:ascii="Arial" w:hAnsi="Arial" w:cs="Arial"/>
        </w:rPr>
      </w:pPr>
    </w:p>
    <w:p w14:paraId="23B29EE0" w14:textId="77777777" w:rsidR="00071D5F" w:rsidRPr="00464FDF" w:rsidRDefault="00071D5F" w:rsidP="00071D5F">
      <w:pPr>
        <w:pStyle w:val="Heading1"/>
        <w:tabs>
          <w:tab w:val="left" w:pos="468"/>
        </w:tabs>
        <w:ind w:left="0" w:right="124"/>
        <w:jc w:val="left"/>
        <w:rPr>
          <w:rFonts w:eastAsia="Microsoft Sans Serif"/>
          <w:b w:val="0"/>
          <w:bCs w:val="0"/>
          <w:sz w:val="23"/>
        </w:rPr>
      </w:pPr>
    </w:p>
    <w:p w14:paraId="1685CA79" w14:textId="77777777" w:rsidR="00071D5F" w:rsidRPr="00464FDF" w:rsidRDefault="00071D5F" w:rsidP="00071D5F">
      <w:pPr>
        <w:pStyle w:val="Heading1"/>
        <w:numPr>
          <w:ilvl w:val="0"/>
          <w:numId w:val="9"/>
        </w:numPr>
        <w:tabs>
          <w:tab w:val="left" w:pos="468"/>
        </w:tabs>
        <w:ind w:right="124"/>
        <w:jc w:val="left"/>
      </w:pPr>
      <w:r w:rsidRPr="00464FDF">
        <w:lastRenderedPageBreak/>
        <w:t>OSVRT NA PROJEKTE I AKTIVNOSTI REALIZOVANE GODIŠNJIM PLANOM RADA ZA PRETHODNU KALENDARSKU</w:t>
      </w:r>
      <w:r w:rsidR="00B60760" w:rsidRPr="00464FDF">
        <w:t xml:space="preserve"> </w:t>
      </w:r>
      <w:r w:rsidRPr="00464FDF">
        <w:t>GODINU</w:t>
      </w:r>
    </w:p>
    <w:p w14:paraId="25B5484B" w14:textId="77777777" w:rsidR="00071D5F" w:rsidRPr="00464FDF" w:rsidRDefault="00071D5F" w:rsidP="00071D5F">
      <w:pPr>
        <w:pStyle w:val="BodyText"/>
        <w:spacing w:before="4"/>
        <w:rPr>
          <w:rFonts w:ascii="Arial" w:hAnsi="Arial" w:cs="Arial"/>
          <w:b/>
        </w:rPr>
      </w:pPr>
    </w:p>
    <w:p w14:paraId="2DBE176D" w14:textId="07404045" w:rsidR="00071D5F" w:rsidRPr="00464FDF" w:rsidRDefault="009326D0" w:rsidP="00464FDF">
      <w:pPr>
        <w:ind w:firstLine="708"/>
        <w:jc w:val="both"/>
        <w:rPr>
          <w:rFonts w:ascii="Arial" w:hAnsi="Arial" w:cs="Arial"/>
        </w:rPr>
      </w:pPr>
      <w:r w:rsidRPr="00464FDF">
        <w:rPr>
          <w:rFonts w:ascii="Arial" w:hAnsi="Arial" w:cs="Arial"/>
          <w:sz w:val="24"/>
          <w:szCs w:val="24"/>
        </w:rPr>
        <w:t>U prethodnom izvještajnom periodu (202</w:t>
      </w:r>
      <w:r w:rsidR="002B0CD9" w:rsidRPr="00464FDF">
        <w:rPr>
          <w:rFonts w:ascii="Arial" w:hAnsi="Arial" w:cs="Arial"/>
          <w:sz w:val="24"/>
          <w:szCs w:val="24"/>
        </w:rPr>
        <w:t>5</w:t>
      </w:r>
      <w:r w:rsidRPr="00464FDF">
        <w:rPr>
          <w:rFonts w:ascii="Arial" w:hAnsi="Arial" w:cs="Arial"/>
          <w:sz w:val="24"/>
          <w:szCs w:val="24"/>
        </w:rPr>
        <w:t>. godina) Ministarstvo unutrašnjih poslova započelo je niz aktivnosti u cilju implementacije projekata opremljenosti Ministarstva i Uprave policije, a koji se odnose na poboljšanje uvjeta smještajnih kapaciteta. Nakon izrade idejnog projekta i geodetskog ispitivanja zemljišta na lokaciji u Bosanskom Petrovcu, pokrenuta je procedura izgradnje zgrade za potrebe Policijske stanice Bosanski Petrovac i Odsjeka za administraciju Bosanski Petrovac. U navedenom izvještajnom periodu vršeno je obezbjeđivanje uslova za izgradnju pritvorske jedinice u o</w:t>
      </w:r>
      <w:r w:rsidR="00464FDF" w:rsidRPr="00464FDF">
        <w:rPr>
          <w:rFonts w:ascii="Arial" w:hAnsi="Arial" w:cs="Arial"/>
          <w:sz w:val="24"/>
          <w:szCs w:val="24"/>
        </w:rPr>
        <w:t xml:space="preserve">kviru Policijske stanice Bihać, </w:t>
      </w:r>
      <w:proofErr w:type="gramStart"/>
      <w:r w:rsidR="00464FDF" w:rsidRPr="00464FDF">
        <w:rPr>
          <w:rFonts w:ascii="Arial" w:hAnsi="Arial" w:cs="Arial"/>
          <w:sz w:val="24"/>
          <w:szCs w:val="24"/>
        </w:rPr>
        <w:t>te</w:t>
      </w:r>
      <w:proofErr w:type="gramEnd"/>
      <w:r w:rsidR="00464FDF" w:rsidRPr="00464FDF">
        <w:rPr>
          <w:rFonts w:ascii="Arial" w:hAnsi="Arial" w:cs="Arial"/>
          <w:sz w:val="24"/>
          <w:szCs w:val="24"/>
        </w:rPr>
        <w:t xml:space="preserve"> nabavka službene policijske uniforme.</w:t>
      </w:r>
    </w:p>
    <w:p w14:paraId="70958663" w14:textId="77777777" w:rsidR="00F11358" w:rsidRPr="00464FDF" w:rsidRDefault="00F11358" w:rsidP="00071D5F">
      <w:pPr>
        <w:pStyle w:val="BodyText"/>
        <w:spacing w:line="276" w:lineRule="auto"/>
        <w:ind w:left="107" w:right="117" w:firstLine="361"/>
        <w:jc w:val="both"/>
        <w:rPr>
          <w:rFonts w:ascii="Arial" w:hAnsi="Arial" w:cs="Arial"/>
        </w:rPr>
      </w:pPr>
    </w:p>
    <w:p w14:paraId="33518358" w14:textId="77777777" w:rsidR="00F11358" w:rsidRPr="00464FDF" w:rsidRDefault="00F11358" w:rsidP="00071D5F">
      <w:pPr>
        <w:pStyle w:val="BodyText"/>
        <w:spacing w:line="276" w:lineRule="auto"/>
        <w:ind w:left="107" w:right="117" w:firstLine="361"/>
        <w:jc w:val="both"/>
        <w:rPr>
          <w:rFonts w:ascii="Arial" w:hAnsi="Arial" w:cs="Arial"/>
        </w:rPr>
      </w:pPr>
    </w:p>
    <w:p w14:paraId="592898B7" w14:textId="77777777" w:rsidR="00071D5F" w:rsidRPr="00464FDF" w:rsidRDefault="00071D5F" w:rsidP="003E2986">
      <w:pPr>
        <w:pStyle w:val="Heading1"/>
        <w:numPr>
          <w:ilvl w:val="0"/>
          <w:numId w:val="9"/>
        </w:numPr>
        <w:tabs>
          <w:tab w:val="left" w:pos="468"/>
        </w:tabs>
        <w:spacing w:before="82"/>
        <w:ind w:right="127"/>
        <w:jc w:val="both"/>
      </w:pPr>
      <w:r w:rsidRPr="00464FDF">
        <w:t>KRATAK OPIS KLJUČNIH USMJERENJA TROGODIŠNJEG PLANA RADA I PROVEDENOG PROCESA KONSULTACIJA</w:t>
      </w:r>
    </w:p>
    <w:p w14:paraId="057784D8" w14:textId="77777777" w:rsidR="00071D5F" w:rsidRPr="00464FDF" w:rsidRDefault="00071D5F" w:rsidP="00071D5F">
      <w:pPr>
        <w:pStyle w:val="BodyText"/>
        <w:spacing w:before="4"/>
        <w:rPr>
          <w:rFonts w:ascii="Arial" w:hAnsi="Arial" w:cs="Arial"/>
          <w:b/>
        </w:rPr>
      </w:pPr>
    </w:p>
    <w:p w14:paraId="552FF635" w14:textId="599A8FA0" w:rsidR="00071D5F" w:rsidRPr="00464FDF" w:rsidRDefault="00071D5F" w:rsidP="00071D5F">
      <w:pPr>
        <w:pStyle w:val="BodyText"/>
        <w:spacing w:line="244" w:lineRule="auto"/>
        <w:ind w:left="184" w:right="120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Kako bi Ministarstvo unutrašnjih poslova realiziralo svoju misiju, da se kroz efikasan rad Ministarstva u c</w:t>
      </w:r>
      <w:r w:rsidR="00450DF3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>jelosti osigura suzbijanje svih oblika kriminaliteta, prekršaja i drugih sigurnosnih interesnih pojava u društvu i podigne kvalitet pružanja usluga građanima u oblasti građanskih stanja, neophodno je planirati izvršenje Trogodišnjeg programa rada 202</w:t>
      </w:r>
      <w:r w:rsidR="00EF1612" w:rsidRPr="00464FDF">
        <w:rPr>
          <w:rFonts w:ascii="Arial" w:hAnsi="Arial" w:cs="Arial"/>
        </w:rPr>
        <w:t>7</w:t>
      </w:r>
      <w:r w:rsidRPr="00464FDF">
        <w:rPr>
          <w:rFonts w:ascii="Arial" w:hAnsi="Arial" w:cs="Arial"/>
        </w:rPr>
        <w:t>.-202</w:t>
      </w:r>
      <w:r w:rsidR="00EF1612" w:rsidRPr="00464FDF">
        <w:rPr>
          <w:rFonts w:ascii="Arial" w:hAnsi="Arial" w:cs="Arial"/>
        </w:rPr>
        <w:t>9</w:t>
      </w:r>
      <w:r w:rsidRPr="00464FDF">
        <w:rPr>
          <w:rFonts w:ascii="Arial" w:hAnsi="Arial" w:cs="Arial"/>
        </w:rPr>
        <w:t xml:space="preserve">. godina kroz realizaciju 3 (tri) programa koji su postavljeni. Jačanje ljudskih resursa i opremljenosti Uprave policije, </w:t>
      </w:r>
      <w:proofErr w:type="gramStart"/>
      <w:r w:rsidRPr="00464FDF">
        <w:rPr>
          <w:rFonts w:ascii="Arial" w:hAnsi="Arial" w:cs="Arial"/>
        </w:rPr>
        <w:t>će</w:t>
      </w:r>
      <w:proofErr w:type="gramEnd"/>
      <w:r w:rsidRPr="00464FDF">
        <w:rPr>
          <w:rFonts w:ascii="Arial" w:hAnsi="Arial" w:cs="Arial"/>
        </w:rPr>
        <w:t xml:space="preserve"> se realizirati kroz </w:t>
      </w:r>
      <w:r w:rsidR="00E51A96" w:rsidRPr="00464FDF">
        <w:rPr>
          <w:rFonts w:ascii="Arial" w:hAnsi="Arial" w:cs="Arial"/>
        </w:rPr>
        <w:t xml:space="preserve">kupovinu zgrade za potrebe organizacionih jedinica u sjedištu u Bihaću, zatim </w:t>
      </w:r>
      <w:r w:rsidRPr="00464FDF">
        <w:rPr>
          <w:rFonts w:ascii="Arial" w:hAnsi="Arial" w:cs="Arial"/>
        </w:rPr>
        <w:t>stvaran</w:t>
      </w:r>
      <w:r w:rsidR="00E51A96" w:rsidRPr="00464FDF">
        <w:rPr>
          <w:rFonts w:ascii="Arial" w:hAnsi="Arial" w:cs="Arial"/>
        </w:rPr>
        <w:t xml:space="preserve">je uvjeta za okončanje postupka </w:t>
      </w:r>
      <w:r w:rsidRPr="00464FDF">
        <w:rPr>
          <w:rFonts w:ascii="Arial" w:hAnsi="Arial" w:cs="Arial"/>
        </w:rPr>
        <w:t xml:space="preserve">izgradnje zgrade za potrebe Policijske stanice Velika Kladuša i Odsjeka za administraciju Velika Kladuša, te pokretanje postupka prijema kadeta u Upravu policije i upućivanje istih na obuku pri Policijskoj akedmiji FMUP-a. Finansijski iznosi koji su prikazani u tabeli obuhvataju podatke koji se odnose na planirano finansiranje osnovne policijske obuke za kadete </w:t>
      </w:r>
      <w:r w:rsidR="00450DF3" w:rsidRPr="00464FDF">
        <w:rPr>
          <w:rFonts w:ascii="Arial" w:hAnsi="Arial" w:cs="Arial"/>
        </w:rPr>
        <w:t xml:space="preserve">tokom naredne tri </w:t>
      </w:r>
      <w:r w:rsidRPr="00464FDF">
        <w:rPr>
          <w:rFonts w:ascii="Arial" w:hAnsi="Arial" w:cs="Arial"/>
        </w:rPr>
        <w:t>godine. Policijski službenici Uprave policije Ministarstva će putem redovnih poslova i zadataka, poduzimajući preventivne i represivne radnje, usmjeravati svoje aktivnosti na smanjenje stepena kriminaliteteta i povećanje stepena sigurnosti u oblasti JRM i sigurnosti saobraćaja na putevima na području općina/gradova Unsko-sanskog kantona. Ministarstvo će u c</w:t>
      </w:r>
      <w:r w:rsidR="00450DF3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>jelosti poduzimati službene mjere i radnje u cilju povećanja stepena efikasnosti pružanja usluga građanima od strane administrativnih radnika (državnih službenika i namještenika) Ministarstva</w:t>
      </w:r>
      <w:r w:rsidR="00450DF3" w:rsidRPr="00464FDF">
        <w:rPr>
          <w:rFonts w:ascii="Arial" w:hAnsi="Arial" w:cs="Arial"/>
        </w:rPr>
        <w:t xml:space="preserve"> i</w:t>
      </w:r>
      <w:r w:rsidRPr="00464FDF">
        <w:rPr>
          <w:rFonts w:ascii="Arial" w:hAnsi="Arial" w:cs="Arial"/>
        </w:rPr>
        <w:t xml:space="preserve"> Uprave policije Ministarstva.</w:t>
      </w:r>
    </w:p>
    <w:p w14:paraId="2C0541BF" w14:textId="77777777" w:rsidR="00A56A16" w:rsidRPr="00464FDF" w:rsidRDefault="00A56A16" w:rsidP="00071D5F">
      <w:pPr>
        <w:pStyle w:val="BodyText"/>
        <w:spacing w:line="244" w:lineRule="auto"/>
        <w:ind w:left="184" w:right="120"/>
        <w:jc w:val="both"/>
        <w:rPr>
          <w:rFonts w:ascii="Arial" w:hAnsi="Arial" w:cs="Arial"/>
        </w:rPr>
      </w:pPr>
    </w:p>
    <w:p w14:paraId="60B804D7" w14:textId="77777777" w:rsidR="00A56A16" w:rsidRPr="00464FDF" w:rsidRDefault="00A56A16" w:rsidP="00071D5F">
      <w:pPr>
        <w:pStyle w:val="BodyText"/>
        <w:spacing w:line="244" w:lineRule="auto"/>
        <w:ind w:left="184" w:right="120"/>
        <w:jc w:val="both"/>
        <w:rPr>
          <w:rFonts w:ascii="Arial" w:hAnsi="Arial" w:cs="Arial"/>
        </w:rPr>
      </w:pPr>
    </w:p>
    <w:p w14:paraId="50DA7E68" w14:textId="77777777" w:rsidR="00071D5F" w:rsidRPr="00464FDF" w:rsidRDefault="00071D5F" w:rsidP="00071D5F">
      <w:pPr>
        <w:pStyle w:val="Heading1"/>
        <w:numPr>
          <w:ilvl w:val="0"/>
          <w:numId w:val="9"/>
        </w:numPr>
        <w:tabs>
          <w:tab w:val="left" w:pos="468"/>
        </w:tabs>
        <w:spacing w:before="161"/>
        <w:ind w:right="125"/>
        <w:jc w:val="both"/>
      </w:pPr>
      <w:r w:rsidRPr="00464FDF">
        <w:t>OPIS INSTITUCIONALNIH KAPACITETA SA ANALITIČKIM PREGLEDOM KLJUČNIH NEDOSTATAKA I POTREBA ORGANA UPRAVE U ODNOSU NA PLANIRANE PROGRAME (MJERE) ZA NAREDNI TROGODIŠNJI PERIOD</w:t>
      </w:r>
    </w:p>
    <w:p w14:paraId="69303039" w14:textId="77777777" w:rsidR="00071D5F" w:rsidRPr="00464FDF" w:rsidRDefault="00071D5F" w:rsidP="00071D5F">
      <w:pPr>
        <w:pStyle w:val="BodyText"/>
        <w:spacing w:before="189" w:line="244" w:lineRule="auto"/>
        <w:ind w:left="184" w:right="711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Ključni nedostaci koji mogu utjecati na realizaciju planiranih mjera za     naredni trogodišnji period su:</w:t>
      </w:r>
    </w:p>
    <w:p w14:paraId="78B6EFBE" w14:textId="77777777" w:rsidR="00071D5F" w:rsidRPr="00464FDF" w:rsidRDefault="00071D5F" w:rsidP="00071D5F">
      <w:pPr>
        <w:pStyle w:val="ListParagraph"/>
        <w:numPr>
          <w:ilvl w:val="0"/>
          <w:numId w:val="8"/>
        </w:numPr>
        <w:tabs>
          <w:tab w:val="left" w:pos="467"/>
          <w:tab w:val="left" w:pos="468"/>
        </w:tabs>
        <w:spacing w:line="244" w:lineRule="auto"/>
        <w:ind w:right="746"/>
        <w:jc w:val="both"/>
        <w:rPr>
          <w:rFonts w:ascii="Arial" w:hAnsi="Arial" w:cs="Arial"/>
          <w:sz w:val="24"/>
        </w:rPr>
      </w:pPr>
      <w:r w:rsidRPr="00464FDF">
        <w:rPr>
          <w:rFonts w:ascii="Arial" w:hAnsi="Arial" w:cs="Arial"/>
          <w:sz w:val="24"/>
        </w:rPr>
        <w:t>neodgovarajuća unutrašnja organizacija, kao i sistematizacija radnih mjesta utvrđenih trenutnim Pravilnikom o unutrašnjoj organizaciji radnih mjesta,</w:t>
      </w:r>
    </w:p>
    <w:p w14:paraId="1D184197" w14:textId="77777777" w:rsidR="00071D5F" w:rsidRPr="00464FDF" w:rsidRDefault="00071D5F" w:rsidP="00071D5F">
      <w:pPr>
        <w:pStyle w:val="ListParagraph"/>
        <w:numPr>
          <w:ilvl w:val="0"/>
          <w:numId w:val="8"/>
        </w:numPr>
        <w:tabs>
          <w:tab w:val="left" w:pos="467"/>
          <w:tab w:val="left" w:pos="468"/>
        </w:tabs>
        <w:spacing w:line="244" w:lineRule="auto"/>
        <w:ind w:right="563"/>
        <w:jc w:val="both"/>
        <w:rPr>
          <w:rFonts w:ascii="Arial" w:hAnsi="Arial" w:cs="Arial"/>
          <w:sz w:val="24"/>
        </w:rPr>
      </w:pPr>
      <w:r w:rsidRPr="00464FDF">
        <w:rPr>
          <w:rFonts w:ascii="Arial" w:hAnsi="Arial" w:cs="Arial"/>
          <w:sz w:val="24"/>
        </w:rPr>
        <w:t xml:space="preserve">neodgovarajuća kadrovska popunjenost koja ne odgovara stvarnim </w:t>
      </w:r>
      <w:r w:rsidRPr="00464FDF">
        <w:rPr>
          <w:rFonts w:ascii="Arial" w:hAnsi="Arial" w:cs="Arial"/>
          <w:sz w:val="24"/>
        </w:rPr>
        <w:lastRenderedPageBreak/>
        <w:t>potrebama i radnim zadacima koje Uprava</w:t>
      </w:r>
      <w:r w:rsidR="00450DF3" w:rsidRPr="00464FDF">
        <w:rPr>
          <w:rFonts w:ascii="Arial" w:hAnsi="Arial" w:cs="Arial"/>
          <w:sz w:val="24"/>
        </w:rPr>
        <w:t xml:space="preserve"> policije</w:t>
      </w:r>
      <w:r w:rsidRPr="00464FDF">
        <w:rPr>
          <w:rFonts w:ascii="Arial" w:hAnsi="Arial" w:cs="Arial"/>
          <w:sz w:val="24"/>
        </w:rPr>
        <w:t xml:space="preserve"> obavlja u okviru svojih nadležnosti.</w:t>
      </w:r>
    </w:p>
    <w:p w14:paraId="4698F12E" w14:textId="77777777" w:rsidR="00071D5F" w:rsidRPr="00464FDF" w:rsidRDefault="00071D5F" w:rsidP="00071D5F">
      <w:pPr>
        <w:pStyle w:val="ListParagraph"/>
        <w:tabs>
          <w:tab w:val="left" w:pos="467"/>
          <w:tab w:val="left" w:pos="468"/>
        </w:tabs>
        <w:spacing w:line="244" w:lineRule="auto"/>
        <w:ind w:right="563" w:firstLine="0"/>
        <w:rPr>
          <w:rFonts w:ascii="Arial" w:hAnsi="Arial" w:cs="Arial"/>
          <w:sz w:val="24"/>
        </w:rPr>
      </w:pPr>
    </w:p>
    <w:p w14:paraId="74695BCE" w14:textId="7A8564C4" w:rsidR="00071D5F" w:rsidRPr="00464FDF" w:rsidRDefault="00071D5F" w:rsidP="00071D5F">
      <w:pPr>
        <w:pStyle w:val="BodyText"/>
        <w:spacing w:line="244" w:lineRule="auto"/>
        <w:ind w:left="184" w:right="120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 xml:space="preserve">U Pravilniku o unutrašnjoj organizaciji Ministarstva sistematizovano je </w:t>
      </w:r>
      <w:r w:rsidR="000B499A" w:rsidRPr="00464FDF">
        <w:rPr>
          <w:rFonts w:ascii="Arial" w:hAnsi="Arial" w:cs="Arial"/>
        </w:rPr>
        <w:t>1081</w:t>
      </w:r>
      <w:r w:rsidRPr="00464FDF">
        <w:rPr>
          <w:rFonts w:ascii="Arial" w:hAnsi="Arial" w:cs="Arial"/>
        </w:rPr>
        <w:t xml:space="preserve"> pozicija za policijske službenike, s </w:t>
      </w:r>
      <w:proofErr w:type="gramStart"/>
      <w:r w:rsidRPr="00464FDF">
        <w:rPr>
          <w:rFonts w:ascii="Arial" w:hAnsi="Arial" w:cs="Arial"/>
        </w:rPr>
        <w:t>tim</w:t>
      </w:r>
      <w:proofErr w:type="gramEnd"/>
      <w:r w:rsidRPr="00464FDF">
        <w:rPr>
          <w:rFonts w:ascii="Arial" w:hAnsi="Arial" w:cs="Arial"/>
        </w:rPr>
        <w:t xml:space="preserve"> da je trenutno popunjeno </w:t>
      </w:r>
      <w:r w:rsidR="00841A5A" w:rsidRPr="00464FDF">
        <w:rPr>
          <w:rFonts w:ascii="Arial" w:hAnsi="Arial" w:cs="Arial"/>
        </w:rPr>
        <w:t xml:space="preserve">691 </w:t>
      </w:r>
      <w:r w:rsidRPr="00464FDF">
        <w:rPr>
          <w:rFonts w:ascii="Arial" w:hAnsi="Arial" w:cs="Arial"/>
        </w:rPr>
        <w:t>izvršilačk</w:t>
      </w:r>
      <w:r w:rsidR="00F11730" w:rsidRPr="00464FDF">
        <w:rPr>
          <w:rFonts w:ascii="Arial" w:hAnsi="Arial" w:cs="Arial"/>
        </w:rPr>
        <w:t>ih</w:t>
      </w:r>
      <w:r w:rsidRPr="00464FDF">
        <w:rPr>
          <w:rFonts w:ascii="Arial" w:hAnsi="Arial" w:cs="Arial"/>
        </w:rPr>
        <w:t xml:space="preserve"> radn</w:t>
      </w:r>
      <w:r w:rsidR="00F11730" w:rsidRPr="00464FDF">
        <w:rPr>
          <w:rFonts w:ascii="Arial" w:hAnsi="Arial" w:cs="Arial"/>
        </w:rPr>
        <w:t>ih</w:t>
      </w:r>
      <w:r w:rsidRPr="00464FDF">
        <w:rPr>
          <w:rFonts w:ascii="Arial" w:hAnsi="Arial" w:cs="Arial"/>
        </w:rPr>
        <w:t xml:space="preserve"> mjesta. Nepopunjenost policijskih pozicija predstavlja značajan problem u obavljanju policijskih poslova i zadataka i na stepen operativnosti policijskog organa, imajući u vidu činjenicu da određeni broj policijskih službenika ima rješenja o utvrđenom stepenu invalidnosti.</w:t>
      </w:r>
    </w:p>
    <w:p w14:paraId="08F3F5D6" w14:textId="77777777" w:rsidR="00071D5F" w:rsidRPr="00464FDF" w:rsidRDefault="00071D5F" w:rsidP="00071D5F">
      <w:pPr>
        <w:pStyle w:val="BodyText"/>
        <w:spacing w:line="244" w:lineRule="auto"/>
        <w:ind w:left="184" w:right="123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 xml:space="preserve">Također, veliku poteškoću predstavlja i </w:t>
      </w:r>
      <w:r w:rsidR="00F11730" w:rsidRPr="00464FDF">
        <w:rPr>
          <w:rFonts w:ascii="Arial" w:hAnsi="Arial" w:cs="Arial"/>
        </w:rPr>
        <w:t>broj upražnjenih radnih mjesta koji će u narednom periodu nastati zbog prestanka radnog odnosa namještenika raspoređenih po Odsjecima za administraciju (van sjedišta) nadležnih za izdavanje identifikacionih dokumenata, usljed ispunjavanja uslova na ostvarivanje penzije</w:t>
      </w:r>
      <w:r w:rsidRPr="00464FDF">
        <w:rPr>
          <w:rFonts w:ascii="Arial" w:hAnsi="Arial" w:cs="Arial"/>
        </w:rPr>
        <w:t xml:space="preserve">, budući da sama procedura prijema traje duže od godinu dana, imajući u vidu </w:t>
      </w:r>
      <w:r w:rsidR="00F11730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žalbeni postupak, probni rad, sigurnosne provjere</w:t>
      </w:r>
      <w:r w:rsidR="00F11730" w:rsidRPr="00464FDF">
        <w:rPr>
          <w:rFonts w:ascii="Arial" w:hAnsi="Arial" w:cs="Arial"/>
        </w:rPr>
        <w:t>.</w:t>
      </w:r>
      <w:r w:rsidRPr="00464FDF">
        <w:rPr>
          <w:rFonts w:ascii="Arial" w:hAnsi="Arial" w:cs="Arial"/>
        </w:rPr>
        <w:t xml:space="preserve"> </w:t>
      </w:r>
      <w:r w:rsidR="00F11730" w:rsidRPr="00464FDF">
        <w:rPr>
          <w:rFonts w:ascii="Arial" w:hAnsi="Arial" w:cs="Arial"/>
        </w:rPr>
        <w:t>N</w:t>
      </w:r>
      <w:r w:rsidRPr="00464FDF">
        <w:rPr>
          <w:rFonts w:ascii="Arial" w:hAnsi="Arial" w:cs="Arial"/>
        </w:rPr>
        <w:t>adležni Odsjeci</w:t>
      </w:r>
      <w:r w:rsidR="00F11730" w:rsidRPr="00464FDF">
        <w:rPr>
          <w:rFonts w:ascii="Arial" w:hAnsi="Arial" w:cs="Arial"/>
        </w:rPr>
        <w:t xml:space="preserve"> za administraciju</w:t>
      </w:r>
      <w:r w:rsidRPr="00464FDF">
        <w:rPr>
          <w:rFonts w:ascii="Arial" w:hAnsi="Arial" w:cs="Arial"/>
        </w:rPr>
        <w:t xml:space="preserve"> tek nakon proteka </w:t>
      </w:r>
      <w:r w:rsidR="00F11730" w:rsidRPr="00464FDF">
        <w:rPr>
          <w:rFonts w:ascii="Arial" w:hAnsi="Arial" w:cs="Arial"/>
        </w:rPr>
        <w:t xml:space="preserve">roka </w:t>
      </w:r>
      <w:r w:rsidRPr="00464FDF">
        <w:rPr>
          <w:rFonts w:ascii="Arial" w:hAnsi="Arial" w:cs="Arial"/>
        </w:rPr>
        <w:t xml:space="preserve">od dvije godine dobiju uposlenika koji je osposobljen za rad sa strankama na predmetnim referatima. Bitno je istaći </w:t>
      </w:r>
      <w:r w:rsidR="000B499A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potrebu za obukama u okviru kako redovnog programa obuke, tako i u okviru Programa integrisanja, koje provodi Agencija za državnu službu Federacije Bosne I Hercegovine, i programa Taiex za policijske službenike.</w:t>
      </w:r>
    </w:p>
    <w:p w14:paraId="122AB9EF" w14:textId="77777777" w:rsidR="00071D5F" w:rsidRPr="00464FDF" w:rsidRDefault="00071D5F" w:rsidP="00071D5F">
      <w:pPr>
        <w:pStyle w:val="BodyText"/>
        <w:spacing w:line="244" w:lineRule="auto"/>
        <w:ind w:left="184" w:right="123"/>
        <w:jc w:val="both"/>
        <w:rPr>
          <w:rFonts w:ascii="Arial" w:hAnsi="Arial" w:cs="Arial"/>
        </w:rPr>
      </w:pPr>
    </w:p>
    <w:p w14:paraId="0C2BB93B" w14:textId="77777777" w:rsidR="00F11358" w:rsidRPr="00464FDF" w:rsidRDefault="00F11358" w:rsidP="00071D5F">
      <w:pPr>
        <w:pStyle w:val="BodyText"/>
        <w:spacing w:line="244" w:lineRule="auto"/>
        <w:ind w:left="184" w:right="123"/>
        <w:jc w:val="both"/>
        <w:rPr>
          <w:rFonts w:ascii="Arial" w:hAnsi="Arial" w:cs="Arial"/>
        </w:rPr>
      </w:pPr>
    </w:p>
    <w:p w14:paraId="046DB0C7" w14:textId="77777777" w:rsidR="00071D5F" w:rsidRPr="00464FDF" w:rsidRDefault="00071D5F" w:rsidP="00071D5F">
      <w:pPr>
        <w:pStyle w:val="Heading1"/>
        <w:numPr>
          <w:ilvl w:val="0"/>
          <w:numId w:val="9"/>
        </w:numPr>
        <w:tabs>
          <w:tab w:val="left" w:pos="468"/>
        </w:tabs>
        <w:spacing w:before="159"/>
        <w:ind w:right="0" w:hanging="361"/>
        <w:jc w:val="both"/>
      </w:pPr>
      <w:r w:rsidRPr="00464FDF">
        <w:t>MOGUĆI PROBLEMI I RIZICI ZA REALIZACIJU TROGODIŠNJEG PLANA RADA</w:t>
      </w:r>
    </w:p>
    <w:p w14:paraId="7F237970" w14:textId="7018CCDE" w:rsidR="00071D5F" w:rsidRPr="00464FDF" w:rsidRDefault="00071D5F" w:rsidP="00464FDF">
      <w:pPr>
        <w:pStyle w:val="BodyText"/>
        <w:spacing w:before="189" w:line="244" w:lineRule="auto"/>
        <w:ind w:left="184" w:right="122" w:firstLine="284"/>
        <w:jc w:val="both"/>
        <w:rPr>
          <w:rFonts w:ascii="Arial" w:hAnsi="Arial" w:cs="Arial"/>
        </w:rPr>
      </w:pPr>
      <w:r w:rsidRPr="00464FDF">
        <w:rPr>
          <w:rFonts w:ascii="Arial" w:hAnsi="Arial" w:cs="Arial"/>
        </w:rPr>
        <w:t>Kao jedan od glavnih problema u realizaciji ovog plana jeste i trenutna sigurnosna situacija,</w:t>
      </w:r>
      <w:r w:rsidR="003B26CC" w:rsidRPr="00464FDF">
        <w:rPr>
          <w:rFonts w:ascii="Arial" w:hAnsi="Arial" w:cs="Arial"/>
        </w:rPr>
        <w:t xml:space="preserve"> </w:t>
      </w:r>
      <w:r w:rsidRPr="00464FDF">
        <w:rPr>
          <w:rFonts w:ascii="Arial" w:hAnsi="Arial" w:cs="Arial"/>
        </w:rPr>
        <w:t xml:space="preserve">koja je narušena ratom </w:t>
      </w:r>
      <w:r w:rsidR="00841A5A" w:rsidRPr="00464FDF">
        <w:rPr>
          <w:rFonts w:ascii="Arial" w:hAnsi="Arial" w:cs="Arial"/>
        </w:rPr>
        <w:t xml:space="preserve">na Bliskom istoku i </w:t>
      </w:r>
      <w:r w:rsidRPr="00464FDF">
        <w:rPr>
          <w:rFonts w:ascii="Arial" w:hAnsi="Arial" w:cs="Arial"/>
        </w:rPr>
        <w:t>Ukrajini, mogućnost širenja migrantske krize</w:t>
      </w:r>
      <w:r w:rsidR="000B499A" w:rsidRPr="00464FDF">
        <w:rPr>
          <w:rFonts w:ascii="Arial" w:hAnsi="Arial" w:cs="Arial"/>
        </w:rPr>
        <w:t xml:space="preserve"> </w:t>
      </w:r>
      <w:r w:rsidRPr="00464FDF">
        <w:rPr>
          <w:rFonts w:ascii="Arial" w:hAnsi="Arial" w:cs="Arial"/>
        </w:rPr>
        <w:t>na ter</w:t>
      </w:r>
      <w:r w:rsidR="000B499A" w:rsidRPr="00464FDF">
        <w:rPr>
          <w:rFonts w:ascii="Arial" w:hAnsi="Arial" w:cs="Arial"/>
        </w:rPr>
        <w:t>itoriju Bosne i Hercegovine, ne</w:t>
      </w:r>
      <w:r w:rsidRPr="00464FDF">
        <w:rPr>
          <w:rFonts w:ascii="Arial" w:hAnsi="Arial" w:cs="Arial"/>
        </w:rPr>
        <w:t xml:space="preserve">usvajanje Budžeta USK-a </w:t>
      </w:r>
      <w:r w:rsidR="003B26CC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period privremenog finansiranja, kao </w:t>
      </w:r>
      <w:r w:rsidR="003B26CC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utjecaj vanrednih okolnosti (pandemije, prirodnih nepogoda i migracija) na privredu i turizam (dolazak dijaspore, dolazak stranih turista i kretanje domaćeg stanovništva sa aspekta poboljšanja domaćeg turizma), što može smanjiti priliv sredstava u Budžet USK-a, a samim tim i otežati realizaciju pojedinih projekata </w:t>
      </w:r>
      <w:r w:rsidR="000B499A" w:rsidRPr="00464FDF">
        <w:rPr>
          <w:rFonts w:ascii="Arial" w:hAnsi="Arial" w:cs="Arial"/>
        </w:rPr>
        <w:t>i</w:t>
      </w:r>
      <w:r w:rsidRPr="00464FDF">
        <w:rPr>
          <w:rFonts w:ascii="Arial" w:hAnsi="Arial" w:cs="Arial"/>
        </w:rPr>
        <w:t xml:space="preserve"> aktivnosti.</w:t>
      </w:r>
    </w:p>
    <w:p w14:paraId="0EF6B1E8" w14:textId="77777777" w:rsidR="00071D5F" w:rsidRPr="00AA49AD" w:rsidRDefault="00071D5F" w:rsidP="00071D5F">
      <w:pPr>
        <w:spacing w:line="244" w:lineRule="auto"/>
        <w:jc w:val="both"/>
        <w:rPr>
          <w:rFonts w:ascii="Arial" w:hAnsi="Arial" w:cs="Arial"/>
        </w:rPr>
      </w:pPr>
    </w:p>
    <w:p w14:paraId="2913BA45" w14:textId="77777777" w:rsidR="00071D5F" w:rsidRPr="00AA49AD" w:rsidRDefault="00071D5F" w:rsidP="00071D5F"/>
    <w:p w14:paraId="74DDAA40" w14:textId="77777777" w:rsidR="00071D5F" w:rsidRPr="00AA49AD" w:rsidRDefault="00071D5F" w:rsidP="00071D5F"/>
    <w:p w14:paraId="76D95A80" w14:textId="77777777" w:rsidR="00071D5F" w:rsidRPr="00AA49AD" w:rsidRDefault="00071D5F" w:rsidP="00071D5F"/>
    <w:p w14:paraId="0B71C715" w14:textId="77777777" w:rsidR="00071D5F" w:rsidRPr="00AA49AD" w:rsidRDefault="00071D5F" w:rsidP="00071D5F"/>
    <w:p w14:paraId="26EF175E" w14:textId="77777777" w:rsidR="00071D5F" w:rsidRPr="00AA49AD" w:rsidRDefault="00071D5F" w:rsidP="00071D5F"/>
    <w:p w14:paraId="3D604777" w14:textId="77777777" w:rsidR="00071D5F" w:rsidRPr="00AA49AD" w:rsidRDefault="00071D5F" w:rsidP="00071D5F">
      <w:pPr>
        <w:sectPr w:rsidR="00071D5F" w:rsidRPr="00AA49AD" w:rsidSect="004A2D9C"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31A283A9" w14:textId="5F90501F" w:rsidR="00071D5F" w:rsidRPr="00AA49AD" w:rsidRDefault="00071D5F" w:rsidP="00071D5F">
      <w:pPr>
        <w:pStyle w:val="NoSpacing"/>
        <w:rPr>
          <w:rFonts w:ascii="Arial" w:hAnsi="Arial" w:cs="Arial"/>
          <w:b/>
        </w:rPr>
      </w:pPr>
      <w:r w:rsidRPr="00AA49AD">
        <w:rPr>
          <w:rFonts w:ascii="Arial" w:hAnsi="Arial" w:cs="Arial"/>
          <w:b/>
        </w:rPr>
        <w:lastRenderedPageBreak/>
        <w:t xml:space="preserve">Trogodišnji plan rada </w:t>
      </w:r>
      <w:r w:rsidR="00667BA3">
        <w:rPr>
          <w:rFonts w:ascii="Arial" w:hAnsi="Arial" w:cs="Arial"/>
          <w:b/>
        </w:rPr>
        <w:t>2027-2029</w:t>
      </w:r>
      <w:r w:rsidRPr="00AA49AD">
        <w:rPr>
          <w:rFonts w:ascii="Arial" w:hAnsi="Arial" w:cs="Arial"/>
          <w:b/>
        </w:rPr>
        <w:t xml:space="preserve"> </w:t>
      </w:r>
    </w:p>
    <w:p w14:paraId="42A1C5A8" w14:textId="77777777" w:rsidR="00071D5F" w:rsidRPr="00AA49AD" w:rsidRDefault="00071D5F" w:rsidP="00071D5F">
      <w:pPr>
        <w:pStyle w:val="NoSpacing"/>
        <w:rPr>
          <w:rFonts w:ascii="Arial" w:hAnsi="Arial" w:cs="Arial"/>
        </w:rPr>
      </w:pPr>
    </w:p>
    <w:p w14:paraId="5328A103" w14:textId="77777777" w:rsidR="00071D5F" w:rsidRPr="00AA49AD" w:rsidRDefault="00071D5F" w:rsidP="00071D5F">
      <w:pPr>
        <w:pStyle w:val="NoSpacing"/>
        <w:rPr>
          <w:rFonts w:ascii="Arial" w:hAnsi="Arial" w:cs="Arial"/>
        </w:rPr>
      </w:pPr>
      <w:r w:rsidRPr="00AA49AD">
        <w:rPr>
          <w:rFonts w:ascii="Arial" w:hAnsi="Arial" w:cs="Arial"/>
        </w:rPr>
        <w:t>A. Glavni program</w:t>
      </w:r>
    </w:p>
    <w:tbl>
      <w:tblPr>
        <w:tblW w:w="13780" w:type="dxa"/>
        <w:tblInd w:w="113" w:type="dxa"/>
        <w:tblLook w:val="04A0" w:firstRow="1" w:lastRow="0" w:firstColumn="1" w:lastColumn="0" w:noHBand="0" w:noVBand="1"/>
      </w:tblPr>
      <w:tblGrid>
        <w:gridCol w:w="8461"/>
        <w:gridCol w:w="1001"/>
        <w:gridCol w:w="1067"/>
        <w:gridCol w:w="1117"/>
        <w:gridCol w:w="1067"/>
        <w:gridCol w:w="1067"/>
      </w:tblGrid>
      <w:tr w:rsidR="00071D5F" w:rsidRPr="00AA49AD" w14:paraId="5599A7C6" w14:textId="77777777" w:rsidTr="00381A2D">
        <w:trPr>
          <w:trHeight w:val="486"/>
        </w:trPr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B5C7E8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glavnog programa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C2E4A0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Šifra glavnog programa </w:t>
            </w:r>
          </w:p>
        </w:tc>
        <w:tc>
          <w:tcPr>
            <w:tcW w:w="4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C9A3B1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 i iznosi planiranih finansijskih sredstava u mil. KM</w:t>
            </w:r>
          </w:p>
        </w:tc>
      </w:tr>
      <w:tr w:rsidR="00071D5F" w:rsidRPr="00AA49AD" w14:paraId="648309FF" w14:textId="77777777" w:rsidTr="00381A2D">
        <w:trPr>
          <w:trHeight w:val="486"/>
        </w:trPr>
        <w:tc>
          <w:tcPr>
            <w:tcW w:w="8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350B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9FDF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3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C52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CE3228" w:rsidRPr="00AA49AD" w14:paraId="5B854C9B" w14:textId="77777777" w:rsidTr="00CE3228">
        <w:trPr>
          <w:trHeight w:val="300"/>
        </w:trPr>
        <w:tc>
          <w:tcPr>
            <w:tcW w:w="8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72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383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A7A5D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90F9B4" w14:textId="39CBD7D9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AC81966" w14:textId="5C246FDB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98341F0" w14:textId="6DFE603E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2029</w:t>
            </w:r>
          </w:p>
        </w:tc>
      </w:tr>
      <w:tr w:rsidR="00CE3228" w:rsidRPr="00AA49AD" w14:paraId="66071947" w14:textId="77777777" w:rsidTr="00CE3228">
        <w:trPr>
          <w:trHeight w:val="675"/>
        </w:trPr>
        <w:tc>
          <w:tcPr>
            <w:tcW w:w="8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CD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Unaprijediti efikasnost i odgovornost javnog sektora, kroz smanjenje korupcije i kriminaliteta, povećanje sigurnosti građana, te osnaženje funkcioniranja pravne države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A02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1F4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BCD7" w14:textId="6B9107F5" w:rsidR="00CE3228" w:rsidRPr="00AA49AD" w:rsidRDefault="00295FB9" w:rsidP="00CE3228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85.958.766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6537" w14:textId="228BB955" w:rsidR="00CE3228" w:rsidRPr="00253B3F" w:rsidRDefault="00295FB9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88.936.949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CB20A" w14:textId="58E5C6A4" w:rsidR="00CE3228" w:rsidRPr="00253B3F" w:rsidRDefault="00F4406F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90.123.211</w:t>
            </w:r>
          </w:p>
        </w:tc>
      </w:tr>
      <w:tr w:rsidR="005458A0" w:rsidRPr="00AA49AD" w14:paraId="73626DC7" w14:textId="77777777" w:rsidTr="00CE3228">
        <w:trPr>
          <w:trHeight w:val="450"/>
        </w:trPr>
        <w:tc>
          <w:tcPr>
            <w:tcW w:w="8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9C00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25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FC6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243" w14:textId="239B8047" w:rsidR="005458A0" w:rsidRPr="00AA49AD" w:rsidRDefault="005458A0" w:rsidP="005458A0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1BD2" w14:textId="1F94F63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2C12" w14:textId="5197406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</w:tr>
      <w:tr w:rsidR="005458A0" w:rsidRPr="00AA49AD" w14:paraId="128B2D76" w14:textId="77777777" w:rsidTr="00CE3228">
        <w:trPr>
          <w:trHeight w:val="450"/>
        </w:trPr>
        <w:tc>
          <w:tcPr>
            <w:tcW w:w="8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50D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6E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56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ECA" w14:textId="61B357E4" w:rsidR="005458A0" w:rsidRPr="00AA49AD" w:rsidRDefault="005458A0" w:rsidP="005458A0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FB4B" w14:textId="383FBBB1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6A1F" w14:textId="328D7CF1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</w:tr>
      <w:tr w:rsidR="005458A0" w:rsidRPr="00AA49AD" w14:paraId="043F1441" w14:textId="77777777" w:rsidTr="00CE3228">
        <w:trPr>
          <w:trHeight w:val="450"/>
        </w:trPr>
        <w:tc>
          <w:tcPr>
            <w:tcW w:w="8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C7A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5B6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30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13F6" w14:textId="0B1DDC3F" w:rsidR="005458A0" w:rsidRPr="00AA49AD" w:rsidRDefault="005458A0" w:rsidP="005458A0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8939" w14:textId="13971DC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4D23" w14:textId="78FEE9C3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0 </w:t>
            </w:r>
          </w:p>
        </w:tc>
      </w:tr>
      <w:tr w:rsidR="00CE3228" w:rsidRPr="00AA49AD" w14:paraId="313FEF89" w14:textId="77777777" w:rsidTr="00CE3228">
        <w:trPr>
          <w:trHeight w:val="450"/>
        </w:trPr>
        <w:tc>
          <w:tcPr>
            <w:tcW w:w="8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C19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F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CAA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25EA" w14:textId="622FF9C0" w:rsidR="00CE3228" w:rsidRPr="00AA49AD" w:rsidRDefault="00CE3228" w:rsidP="00CE3228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5E65" w14:textId="658D2C44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211C" w14:textId="69EC49BA" w:rsidR="00CE3228" w:rsidRPr="00AA49AD" w:rsidRDefault="00F4406F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</w:tr>
      <w:tr w:rsidR="00CE3228" w:rsidRPr="00AA49AD" w14:paraId="7948052A" w14:textId="77777777" w:rsidTr="00CE3228">
        <w:trPr>
          <w:trHeight w:val="300"/>
        </w:trPr>
        <w:tc>
          <w:tcPr>
            <w:tcW w:w="8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35B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346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63BC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0B58F" w14:textId="3FB579CD" w:rsidR="00CE3228" w:rsidRPr="00072BE6" w:rsidRDefault="00295FB9" w:rsidP="00CE3228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85.963.766</w:t>
            </w:r>
            <w:r w:rsidR="00CE3228" w:rsidRPr="00AA49AD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C20E7C" w14:textId="06308A80" w:rsidR="00CE3228" w:rsidRPr="00AA49AD" w:rsidRDefault="00295FB9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88.941.949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B2753A" w14:textId="54DC5A82" w:rsidR="00CE3228" w:rsidRPr="00AA49AD" w:rsidRDefault="004C197D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90.128.211</w:t>
            </w:r>
          </w:p>
        </w:tc>
      </w:tr>
    </w:tbl>
    <w:p w14:paraId="5AFB06F4" w14:textId="77777777" w:rsidR="00071D5F" w:rsidRPr="00AA49AD" w:rsidRDefault="00071D5F" w:rsidP="00071D5F">
      <w:pPr>
        <w:pStyle w:val="NoSpacing"/>
        <w:rPr>
          <w:rFonts w:ascii="Arial" w:hAnsi="Arial" w:cs="Arial"/>
          <w:sz w:val="17"/>
          <w:szCs w:val="17"/>
        </w:rPr>
      </w:pPr>
      <w:r w:rsidRPr="00AA49AD">
        <w:rPr>
          <w:rFonts w:ascii="Arial" w:hAnsi="Arial" w:cs="Arial"/>
          <w:b/>
          <w:sz w:val="17"/>
          <w:szCs w:val="17"/>
        </w:rPr>
        <w:t>Napomena</w:t>
      </w:r>
      <w:r w:rsidRPr="00AA49AD">
        <w:rPr>
          <w:rFonts w:ascii="Arial" w:hAnsi="Arial" w:cs="Arial"/>
          <w:sz w:val="17"/>
          <w:szCs w:val="17"/>
        </w:rPr>
        <w:t>:</w:t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</w:p>
    <w:p w14:paraId="6B46B1A7" w14:textId="77777777" w:rsidR="00071D5F" w:rsidRPr="00AA49AD" w:rsidRDefault="00071D5F" w:rsidP="00071D5F">
      <w:pPr>
        <w:pStyle w:val="NoSpacing"/>
      </w:pPr>
      <w:r w:rsidRPr="00AA49AD">
        <w:rPr>
          <w:rFonts w:ascii="Arial" w:hAnsi="Arial" w:cs="Arial"/>
          <w:sz w:val="17"/>
          <w:szCs w:val="17"/>
        </w:rPr>
        <w:t>Organ uprave ima jedan glavni program koji se utvrđuje na osnovu strateških ciljeva i prioriteta iz strateških dokumenata, smjernica, te zakonskih nadležnosti organa uprave. Ovako utvrđen glavni program u trogodišnjem planu rada jednak je nazivu glavnog programa u DOB-u.</w:t>
      </w:r>
      <w:r w:rsidRPr="00AA49AD">
        <w:tab/>
      </w:r>
    </w:p>
    <w:p w14:paraId="121A4CE8" w14:textId="77777777" w:rsidR="00071D5F" w:rsidRPr="00AA49AD" w:rsidRDefault="00071D5F" w:rsidP="00071D5F">
      <w:pPr>
        <w:pStyle w:val="NoSpacing"/>
      </w:pPr>
    </w:p>
    <w:p w14:paraId="16050FDD" w14:textId="77777777" w:rsidR="00A56A16" w:rsidRPr="00AA49AD" w:rsidRDefault="00A56A16" w:rsidP="00071D5F">
      <w:pPr>
        <w:pStyle w:val="NoSpacing"/>
      </w:pPr>
    </w:p>
    <w:p w14:paraId="5B3E51DF" w14:textId="77777777" w:rsidR="00A56A16" w:rsidRPr="00AA49AD" w:rsidRDefault="00A56A16" w:rsidP="00071D5F">
      <w:pPr>
        <w:pStyle w:val="NoSpacing"/>
      </w:pPr>
    </w:p>
    <w:p w14:paraId="00D7C7E2" w14:textId="77777777" w:rsidR="00A56A16" w:rsidRPr="00AA49AD" w:rsidRDefault="00A56A16" w:rsidP="00071D5F">
      <w:pPr>
        <w:pStyle w:val="NoSpacing"/>
      </w:pPr>
    </w:p>
    <w:p w14:paraId="711BE3D8" w14:textId="77777777" w:rsidR="00A56A16" w:rsidRPr="00AA49AD" w:rsidRDefault="00A56A16" w:rsidP="00071D5F">
      <w:pPr>
        <w:pStyle w:val="NoSpacing"/>
      </w:pPr>
    </w:p>
    <w:p w14:paraId="5600BEE5" w14:textId="77777777" w:rsidR="00A56A16" w:rsidRPr="00AA49AD" w:rsidRDefault="00A56A16" w:rsidP="00071D5F">
      <w:pPr>
        <w:pStyle w:val="NoSpacing"/>
      </w:pPr>
    </w:p>
    <w:p w14:paraId="75A82C15" w14:textId="77777777" w:rsidR="00A56A16" w:rsidRPr="00AA49AD" w:rsidRDefault="00A56A16" w:rsidP="00071D5F">
      <w:pPr>
        <w:pStyle w:val="NoSpacing"/>
      </w:pPr>
    </w:p>
    <w:p w14:paraId="4FB01A1D" w14:textId="77777777" w:rsidR="00A56A16" w:rsidRPr="00AA49AD" w:rsidRDefault="00A56A16" w:rsidP="00071D5F">
      <w:pPr>
        <w:pStyle w:val="NoSpacing"/>
      </w:pPr>
    </w:p>
    <w:p w14:paraId="31E6A75F" w14:textId="77777777" w:rsidR="00584ED3" w:rsidRPr="00AA49AD" w:rsidRDefault="00584ED3" w:rsidP="00071D5F">
      <w:pPr>
        <w:pStyle w:val="NoSpacing"/>
      </w:pPr>
    </w:p>
    <w:p w14:paraId="78AFC35F" w14:textId="77777777" w:rsidR="00A56A16" w:rsidRPr="00AA49AD" w:rsidRDefault="00A56A16" w:rsidP="00071D5F">
      <w:pPr>
        <w:pStyle w:val="NoSpacing"/>
      </w:pPr>
    </w:p>
    <w:p w14:paraId="09E707E1" w14:textId="77777777" w:rsidR="00A56A16" w:rsidRPr="00AA49AD" w:rsidRDefault="00A56A16" w:rsidP="00071D5F">
      <w:pPr>
        <w:pStyle w:val="NoSpacing"/>
      </w:pPr>
    </w:p>
    <w:p w14:paraId="7F25F9A8" w14:textId="77777777" w:rsidR="00A56A16" w:rsidRPr="00AA49AD" w:rsidRDefault="00A56A16" w:rsidP="00071D5F">
      <w:pPr>
        <w:pStyle w:val="NoSpacing"/>
      </w:pPr>
    </w:p>
    <w:p w14:paraId="6EE7A7B3" w14:textId="77777777" w:rsidR="00A56A16" w:rsidRPr="00AA49AD" w:rsidRDefault="00A56A16" w:rsidP="00071D5F">
      <w:pPr>
        <w:pStyle w:val="NoSpacing"/>
      </w:pPr>
    </w:p>
    <w:p w14:paraId="48198007" w14:textId="77777777" w:rsidR="00A56A16" w:rsidRPr="00AA49AD" w:rsidRDefault="00A56A16" w:rsidP="00071D5F">
      <w:pPr>
        <w:pStyle w:val="NoSpacing"/>
      </w:pPr>
    </w:p>
    <w:p w14:paraId="15516C14" w14:textId="77777777" w:rsidR="00A56A16" w:rsidRPr="00AA49AD" w:rsidRDefault="00A56A16" w:rsidP="00071D5F">
      <w:pPr>
        <w:pStyle w:val="NoSpacing"/>
      </w:pPr>
    </w:p>
    <w:p w14:paraId="6FAC0571" w14:textId="77777777" w:rsidR="00071D5F" w:rsidRPr="00AA49AD" w:rsidRDefault="00071D5F" w:rsidP="00071D5F">
      <w:pPr>
        <w:pStyle w:val="NoSpacing"/>
        <w:rPr>
          <w:rFonts w:ascii="Arial" w:hAnsi="Arial" w:cs="Arial"/>
        </w:rPr>
      </w:pPr>
      <w:r w:rsidRPr="00AA49AD">
        <w:rPr>
          <w:rFonts w:ascii="Arial" w:hAnsi="Arial" w:cs="Arial"/>
        </w:rPr>
        <w:lastRenderedPageBreak/>
        <w:t>A1. Programi (mjere) za implementaciju glavnog programa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2"/>
        <w:gridCol w:w="1001"/>
        <w:gridCol w:w="2611"/>
        <w:gridCol w:w="1029"/>
        <w:gridCol w:w="969"/>
        <w:gridCol w:w="831"/>
        <w:gridCol w:w="837"/>
      </w:tblGrid>
      <w:tr w:rsidR="00AA49AD" w:rsidRPr="00AA49AD" w14:paraId="6A80DED7" w14:textId="77777777" w:rsidTr="004D37E9">
        <w:trPr>
          <w:trHeight w:val="300"/>
        </w:trPr>
        <w:tc>
          <w:tcPr>
            <w:tcW w:w="2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59B983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Naziv programa (mjere)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2E9B00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Šifra programa   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FD229E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Indikatori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25FC83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Polazna vrijednost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5503D5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Ciljna vrijednost po godinama</w:t>
            </w:r>
          </w:p>
        </w:tc>
      </w:tr>
      <w:tr w:rsidR="00CE3228" w:rsidRPr="00AA49AD" w14:paraId="4F0FEE91" w14:textId="77777777" w:rsidTr="00CE3228">
        <w:trPr>
          <w:trHeight w:val="690"/>
        </w:trPr>
        <w:tc>
          <w:tcPr>
            <w:tcW w:w="2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BD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470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3FC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125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6C1A92" w14:textId="7D15F055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444F1F" w14:textId="4DB1ED9B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19C2A4F" w14:textId="780B3AF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2029</w:t>
            </w:r>
          </w:p>
        </w:tc>
      </w:tr>
      <w:tr w:rsidR="00CE3228" w:rsidRPr="00AA49AD" w14:paraId="02A7EA27" w14:textId="77777777" w:rsidTr="00CE3228">
        <w:trPr>
          <w:trHeight w:val="450"/>
        </w:trPr>
        <w:tc>
          <w:tcPr>
            <w:tcW w:w="2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10A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1.Jačanje ljudskih resursa i opremljenosti Uprave policije 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F10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8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popunjenosti policijskih službenika u odnosu na sistematizaciju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0CF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85,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  <w:p w14:paraId="2BDD13B7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2BD2" w14:textId="022DD858" w:rsidR="00CE3228" w:rsidRPr="00AA49AD" w:rsidRDefault="00CE3228" w:rsidP="00CE3228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87,8%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70C" w14:textId="33D14A36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89%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6672" w14:textId="54F803FD" w:rsidR="00CE3228" w:rsidRPr="00AA49AD" w:rsidRDefault="005E128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90%</w:t>
            </w:r>
          </w:p>
        </w:tc>
      </w:tr>
      <w:tr w:rsidR="00CE3228" w:rsidRPr="00AA49AD" w14:paraId="72BFD753" w14:textId="77777777" w:rsidTr="004D37E9">
        <w:trPr>
          <w:trHeight w:val="45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E794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EE7C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29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Stepen opremljenosti Uprave policije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08D7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82%</w:t>
            </w:r>
          </w:p>
          <w:p w14:paraId="62E5E75C" w14:textId="77777777" w:rsidR="00CE3228" w:rsidRPr="00AA49AD" w:rsidRDefault="00CE3228" w:rsidP="00CE32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17C1" w14:textId="7F18D3D4" w:rsidR="00CE3228" w:rsidRPr="00AA49AD" w:rsidRDefault="00CE3228" w:rsidP="00CE32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82,2%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4140" w14:textId="7683778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82,5%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EA93" w14:textId="41B455BA" w:rsidR="00CE3228" w:rsidRPr="00AA49AD" w:rsidRDefault="005E128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83%</w:t>
            </w:r>
          </w:p>
        </w:tc>
      </w:tr>
      <w:tr w:rsidR="00CE3228" w:rsidRPr="00AA49AD" w14:paraId="5A138C64" w14:textId="77777777" w:rsidTr="004D37E9">
        <w:trPr>
          <w:trHeight w:val="45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4934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2363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1998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BF0B89C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Broj novouposlenih policijskih službenika </w:t>
            </w:r>
          </w:p>
          <w:p w14:paraId="7CE6EAB8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A1EF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116</w:t>
            </w:r>
          </w:p>
          <w:p w14:paraId="229C28DD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745C" w14:textId="4B401226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D19B" w14:textId="74051AF6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D52A" w14:textId="75F809B9" w:rsidR="00CE3228" w:rsidRPr="00AA49AD" w:rsidRDefault="005E128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100</w:t>
            </w:r>
          </w:p>
        </w:tc>
      </w:tr>
      <w:tr w:rsidR="00CE3228" w:rsidRPr="00AA49AD" w14:paraId="31A31A7A" w14:textId="77777777" w:rsidTr="004D37E9">
        <w:trPr>
          <w:trHeight w:val="45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DB3E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B0A5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B31F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Iznos sredstava za opremanje Uprave policije </w:t>
            </w:r>
          </w:p>
          <w:p w14:paraId="599F831A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6A4A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305.000</w:t>
            </w:r>
          </w:p>
          <w:p w14:paraId="4E7B7DA9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Cs/>
                <w:sz w:val="17"/>
                <w:szCs w:val="17"/>
              </w:rPr>
              <w:t>(202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AA49AD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A1FF" w14:textId="236FBABD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715.000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992A" w14:textId="105BAE18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733.000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BEE4" w14:textId="3F09195F" w:rsidR="00CE3228" w:rsidRPr="00AA49AD" w:rsidRDefault="005E128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750.000</w:t>
            </w:r>
          </w:p>
        </w:tc>
      </w:tr>
      <w:tr w:rsidR="00CE3228" w:rsidRPr="00AA49AD" w14:paraId="721F202B" w14:textId="77777777" w:rsidTr="00CE3228">
        <w:trPr>
          <w:trHeight w:val="30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98A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32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F782" w14:textId="77777777" w:rsidR="00CE3228" w:rsidRPr="00AA49AD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Broj održanih edukacija policijskih službenika kako bi uspješno prepoznali biće krivičnog djela iz oblasti korupcije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F490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</w:t>
            </w:r>
          </w:p>
          <w:p w14:paraId="71E73D4F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E96C" w14:textId="3837819E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10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B976" w14:textId="44745421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CCEB" w14:textId="56F9DFEB" w:rsidR="00CE3228" w:rsidRPr="00AA49AD" w:rsidRDefault="005E128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18</w:t>
            </w:r>
          </w:p>
        </w:tc>
      </w:tr>
      <w:tr w:rsidR="00CE3228" w:rsidRPr="00AA49AD" w14:paraId="37B9E2C5" w14:textId="77777777" w:rsidTr="00CE3228">
        <w:trPr>
          <w:trHeight w:val="450"/>
        </w:trPr>
        <w:tc>
          <w:tcPr>
            <w:tcW w:w="2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18C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2.Očuvanje stanja sigurnosti, javnog reda i mira i podizanje sigurnosti saobraćaja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F14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A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izvršenih krivičnih djela na1000 stanovnika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8F95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4,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79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     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FE5A" w14:textId="631973B9" w:rsidR="00CE3228" w:rsidRPr="00AA49AD" w:rsidRDefault="00CE3228" w:rsidP="00CE3228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</w:t>
            </w:r>
            <w:r w:rsidR="004F5D7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,40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9785" w14:textId="6837296C" w:rsidR="00CE3228" w:rsidRPr="00AA49AD" w:rsidRDefault="004F5D7D" w:rsidP="004F5D7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4,20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6E1C" w14:textId="0533DC27" w:rsidR="00CE3228" w:rsidRPr="00AA49AD" w:rsidRDefault="004F5D7D" w:rsidP="004F5D7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</w:t>
            </w:r>
            <w:r w:rsidR="005E128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,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</w:t>
            </w:r>
            <w:r w:rsidR="005E128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0% </w:t>
            </w:r>
          </w:p>
        </w:tc>
      </w:tr>
      <w:tr w:rsidR="00CE3228" w:rsidRPr="00AA49AD" w14:paraId="7ECAB8AD" w14:textId="77777777" w:rsidTr="00CE3228">
        <w:trPr>
          <w:trHeight w:val="45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6BA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1CD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950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izvršenih prekršaja na 1000 stanovnika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216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336</w:t>
            </w:r>
          </w:p>
          <w:p w14:paraId="1FAA8454" w14:textId="77777777" w:rsidR="00CE3228" w:rsidRPr="00AA49AD" w:rsidRDefault="00CE3228" w:rsidP="00CE32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84A" w14:textId="57CD6853" w:rsidR="00CE3228" w:rsidRPr="00AA49AD" w:rsidRDefault="004F5D7D" w:rsidP="00CE32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FD8D" w14:textId="229EC20F" w:rsidR="00CE3228" w:rsidRPr="00AA49AD" w:rsidRDefault="004F5D7D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EF00" w14:textId="243160B1" w:rsidR="00CE3228" w:rsidRPr="00AA49AD" w:rsidRDefault="004F5D7D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295</w:t>
            </w:r>
          </w:p>
        </w:tc>
      </w:tr>
      <w:tr w:rsidR="00CE3228" w:rsidRPr="00AA49AD" w14:paraId="7CD994D8" w14:textId="77777777" w:rsidTr="00CE3228">
        <w:trPr>
          <w:trHeight w:val="675"/>
        </w:trPr>
        <w:tc>
          <w:tcPr>
            <w:tcW w:w="2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15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3.Institucionalno upravljanje, podrška i administracija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576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13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Omjer troškova administrativnog programa u odnosu na ukupan budžet (%)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D786" w14:textId="27B0D78D" w:rsidR="00CE3228" w:rsidRPr="00AA49AD" w:rsidRDefault="004F5D7D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14,63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  <w:p w14:paraId="562B2744" w14:textId="106FB9FA" w:rsidR="00CE3228" w:rsidRPr="00AA49AD" w:rsidRDefault="004F5D7D" w:rsidP="00CE3228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(2025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31A5" w14:textId="4FF3C267" w:rsidR="00CE3228" w:rsidRPr="00464FDF" w:rsidRDefault="003205D6" w:rsidP="003205D6">
            <w:pPr>
              <w:jc w:val="center"/>
              <w:rPr>
                <w:sz w:val="17"/>
                <w:szCs w:val="17"/>
              </w:rPr>
            </w:pPr>
            <w:r w:rsidRPr="00464FD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18,19%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6DE4" w14:textId="1FA7BCDA" w:rsidR="00CE3228" w:rsidRPr="00464FDF" w:rsidRDefault="003205D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64FD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17,05</w:t>
            </w:r>
            <w:r w:rsidR="00CE3228" w:rsidRPr="00464FD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B3B2" w14:textId="78159129" w:rsidR="00CE3228" w:rsidRPr="00464FDF" w:rsidRDefault="003205D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464FD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17,09</w:t>
            </w:r>
            <w:r w:rsidR="005E1286" w:rsidRPr="00464FDF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</w:tr>
      <w:tr w:rsidR="00CE3228" w:rsidRPr="00AA49AD" w14:paraId="26AA92BE" w14:textId="77777777" w:rsidTr="00CE3228">
        <w:trPr>
          <w:trHeight w:val="450"/>
        </w:trPr>
        <w:tc>
          <w:tcPr>
            <w:tcW w:w="24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012D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06D7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837AF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Procenat izvršenja godišnjeg Plana rada (%)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22E2D" w14:textId="0F62367B" w:rsidR="00CE3228" w:rsidRPr="00AA49AD" w:rsidRDefault="00CE3228" w:rsidP="004F5D7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   </w:t>
            </w:r>
            <w:r w:rsidR="004F5D7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90,25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 xml:space="preserve">   (202</w:t>
            </w:r>
            <w:r w:rsidR="004F5D7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24E43" w14:textId="2A7A160E" w:rsidR="00CE3228" w:rsidRPr="00AA49AD" w:rsidRDefault="003205D6" w:rsidP="00CE32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138FC" w14:textId="39F4886C" w:rsidR="00CE3228" w:rsidRPr="00AA49AD" w:rsidRDefault="003205D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87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3CA73" w14:textId="7B447C80" w:rsidR="00CE3228" w:rsidRPr="00AA49AD" w:rsidRDefault="003205D6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90</w:t>
            </w:r>
            <w:r w:rsidR="005E1286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</w:tc>
      </w:tr>
      <w:tr w:rsidR="00CE3228" w:rsidRPr="00AA49AD" w14:paraId="0E7724EC" w14:textId="77777777" w:rsidTr="004D37E9">
        <w:trPr>
          <w:trHeight w:val="45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B4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A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6B2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423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C074" w14:textId="77777777" w:rsidR="00CE3228" w:rsidRPr="00AA49AD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E8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F0A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</w:tr>
    </w:tbl>
    <w:p w14:paraId="0BD01FD2" w14:textId="77777777" w:rsidR="00071D5F" w:rsidRPr="00AA49AD" w:rsidRDefault="00071D5F" w:rsidP="00071D5F">
      <w:pPr>
        <w:pStyle w:val="NoSpacing"/>
        <w:rPr>
          <w:rFonts w:ascii="Arial" w:hAnsi="Arial" w:cs="Arial"/>
          <w:sz w:val="17"/>
          <w:szCs w:val="17"/>
        </w:rPr>
      </w:pPr>
      <w:r w:rsidRPr="00AA49AD">
        <w:rPr>
          <w:rFonts w:ascii="Arial" w:hAnsi="Arial" w:cs="Arial"/>
          <w:b/>
          <w:sz w:val="17"/>
          <w:szCs w:val="17"/>
        </w:rPr>
        <w:t>Napomena</w:t>
      </w:r>
      <w:r w:rsidRPr="00AA49AD">
        <w:rPr>
          <w:rFonts w:ascii="Arial" w:hAnsi="Arial" w:cs="Arial"/>
          <w:sz w:val="17"/>
          <w:szCs w:val="17"/>
        </w:rPr>
        <w:t>:</w:t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  <w:r w:rsidRPr="00AA49AD">
        <w:rPr>
          <w:rFonts w:ascii="Arial" w:hAnsi="Arial" w:cs="Arial"/>
          <w:sz w:val="17"/>
          <w:szCs w:val="17"/>
        </w:rPr>
        <w:tab/>
      </w:r>
    </w:p>
    <w:p w14:paraId="4A61639A" w14:textId="77777777" w:rsidR="00584ED3" w:rsidRPr="00AA49AD" w:rsidRDefault="00071D5F" w:rsidP="00071D5F">
      <w:pPr>
        <w:pStyle w:val="NoSpacing"/>
        <w:rPr>
          <w:rFonts w:ascii="Arial" w:hAnsi="Arial" w:cs="Arial"/>
          <w:sz w:val="17"/>
          <w:szCs w:val="17"/>
        </w:rPr>
      </w:pPr>
      <w:r w:rsidRPr="00AA49AD">
        <w:rPr>
          <w:rFonts w:ascii="Arial" w:hAnsi="Arial" w:cs="Arial"/>
          <w:sz w:val="17"/>
          <w:szCs w:val="17"/>
        </w:rPr>
        <w:t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U tabelu A1 dodaje se onoliko praznih redova koliko je programa (mjera) u sklopu glavnog programa, odnosno pojedinačnih indikatora u sklopu svakog od programa (mjere).</w:t>
      </w:r>
    </w:p>
    <w:p w14:paraId="1536DA26" w14:textId="77777777" w:rsidR="00653CD4" w:rsidRPr="00AA49AD" w:rsidRDefault="00071D5F" w:rsidP="00071D5F">
      <w:pPr>
        <w:pStyle w:val="NoSpacing"/>
        <w:rPr>
          <w:rFonts w:ascii="Arial" w:hAnsi="Arial" w:cs="Arial"/>
          <w:sz w:val="17"/>
          <w:szCs w:val="17"/>
        </w:rPr>
      </w:pPr>
      <w:r w:rsidRPr="00AA49AD">
        <w:rPr>
          <w:rFonts w:ascii="Arial" w:hAnsi="Arial" w:cs="Arial"/>
          <w:sz w:val="17"/>
          <w:szCs w:val="17"/>
        </w:rPr>
        <w:tab/>
      </w:r>
    </w:p>
    <w:p w14:paraId="745B970E" w14:textId="77777777" w:rsidR="00071D5F" w:rsidRPr="00AA49AD" w:rsidRDefault="00071D5F" w:rsidP="00071D5F">
      <w:pPr>
        <w:pStyle w:val="NoSpacing"/>
      </w:pPr>
      <w:r w:rsidRPr="00AA49AD">
        <w:rPr>
          <w:rFonts w:ascii="Arial" w:hAnsi="Arial" w:cs="Arial"/>
        </w:rPr>
        <w:t>A2. Aktivnosti / projekti kojim se realizuju programi (mjere) iz tabele A1.</w:t>
      </w:r>
      <w:r w:rsidRPr="00AA49AD">
        <w:rPr>
          <w:rFonts w:ascii="Arial" w:hAnsi="Arial" w:cs="Arial"/>
        </w:rPr>
        <w:tab/>
      </w:r>
      <w:r w:rsidRPr="00AA49AD">
        <w:tab/>
      </w:r>
    </w:p>
    <w:p w14:paraId="78BED737" w14:textId="77777777" w:rsidR="00071D5F" w:rsidRPr="00AA49AD" w:rsidRDefault="00071D5F" w:rsidP="00071D5F">
      <w:pPr>
        <w:pStyle w:val="NoSpacing"/>
      </w:pPr>
    </w:p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3550"/>
        <w:gridCol w:w="1097"/>
        <w:gridCol w:w="2071"/>
        <w:gridCol w:w="1897"/>
        <w:gridCol w:w="517"/>
        <w:gridCol w:w="788"/>
        <w:gridCol w:w="962"/>
        <w:gridCol w:w="1132"/>
        <w:gridCol w:w="173"/>
        <w:gridCol w:w="962"/>
        <w:gridCol w:w="150"/>
        <w:gridCol w:w="1106"/>
        <w:gridCol w:w="14"/>
        <w:gridCol w:w="20"/>
      </w:tblGrid>
      <w:tr w:rsidR="00071D5F" w:rsidRPr="00AA49AD" w14:paraId="309D5F58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3ECF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Redni broj i naziv programa (mjere)¹ (prenosi se iz tabele A1): 1.Jačanje ljudskih resursa i opremljenosti Uprave policije </w:t>
            </w:r>
          </w:p>
        </w:tc>
      </w:tr>
      <w:tr w:rsidR="00071D5F" w:rsidRPr="00AA49AD" w14:paraId="42FAE1D1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8C23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Naziv strateškog dokumenta, oznaka strateškog cilja, prioriteta i mjere koja je preuzeta kao program: </w:t>
            </w:r>
          </w:p>
          <w:p w14:paraId="0C8FD40A" w14:textId="77777777" w:rsidR="00C76805" w:rsidRPr="00AA49AD" w:rsidRDefault="00C76805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Strategija razvoja USK –a 2021.-2027., strateški cilj 2.,prioritet 2.4. mjera 2.4.3.</w:t>
            </w:r>
          </w:p>
          <w:p w14:paraId="04C63564" w14:textId="77777777" w:rsidR="00C76805" w:rsidRPr="00AA49AD" w:rsidRDefault="00C76805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Strategija za borbu protiv korupcije USK 2025.-2027., strateški cilj 1., proritet 1.2., mjera 1.2.4.</w:t>
            </w:r>
          </w:p>
        </w:tc>
      </w:tr>
      <w:tr w:rsidR="00584ED3" w:rsidRPr="00AA49AD" w14:paraId="6A147E69" w14:textId="77777777" w:rsidTr="00584ED3">
        <w:trPr>
          <w:gridAfter w:val="1"/>
          <w:wAfter w:w="7" w:type="pct"/>
          <w:trHeight w:val="300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FA60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aktivnosti/projekta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2FA7C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Rok izvršenja 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03712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Očekivani rezultat aktivnosti/projekta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D8714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Nosilac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3E66E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PJI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2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BCD79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Usvaja se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3</w:t>
            </w:r>
          </w:p>
        </w:tc>
        <w:tc>
          <w:tcPr>
            <w:tcW w:w="15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9667B0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 i iznosi planiranih finansijskih sredstava u mil. KM</w:t>
            </w:r>
          </w:p>
        </w:tc>
      </w:tr>
      <w:tr w:rsidR="00584ED3" w:rsidRPr="00AA49AD" w14:paraId="150168BE" w14:textId="77777777" w:rsidTr="00584ED3">
        <w:trPr>
          <w:gridAfter w:val="1"/>
          <w:wAfter w:w="7" w:type="pct"/>
          <w:trHeight w:val="48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7A2E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101A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83AC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C293C" w14:textId="77777777" w:rsidR="00071D5F" w:rsidRPr="00AA49AD" w:rsidRDefault="00071D5F" w:rsidP="004A2D9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  <w:t>(najmanji organizacioni dio)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D522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80BF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01EC" w14:textId="77777777" w:rsidR="00071D5F" w:rsidRPr="00AA49AD" w:rsidRDefault="00071D5F" w:rsidP="004A2D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CE3228" w:rsidRPr="00AA49AD" w14:paraId="3757F2FF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08B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C14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B3D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98D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0D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5E03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(Da/Ne)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8927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Izvori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71D25" w14:textId="2715035B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A65E656" w14:textId="6C2E89EE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32425F8A" w14:textId="31A66D89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</w:p>
        </w:tc>
      </w:tr>
      <w:tr w:rsidR="00CE3228" w:rsidRPr="00AA49AD" w14:paraId="73091FDB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ED8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ED1A25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1.1. Izgraditi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objek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te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za potrebe policijskih stanica i 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dsjeka za administraciju te spajanje svih iznajmljenih lokacija u jedan prostor u vlasništvu Ministarstva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B994" w14:textId="4C4E6DFF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3361" w14:textId="77777777" w:rsidR="005475D1" w:rsidRDefault="005475D1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BC1D300" w14:textId="77777777" w:rsidR="005475D1" w:rsidRDefault="005475D1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5C87AC6" w14:textId="4D570F9C" w:rsidR="005475D1" w:rsidRDefault="005475D1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- </w:t>
            </w:r>
            <w:r w:rsidR="00C37523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kupljena z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grada za smještaj organizacioni</w:t>
            </w:r>
            <w:r w:rsidR="00C37523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h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jedinica MUP-a </w:t>
            </w:r>
            <w:r w:rsidR="00C37523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izvan sjedišta u Bihaću</w:t>
            </w:r>
          </w:p>
          <w:p w14:paraId="471AB441" w14:textId="77777777" w:rsidR="005475D1" w:rsidRDefault="005475D1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0575776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1C33922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-izgrađena zgrada za potrebe Policijske stanice i Odsjeka za administraciju </w:t>
            </w:r>
          </w:p>
          <w:p w14:paraId="3A995A05" w14:textId="7D67A3E0" w:rsidR="00CE3228" w:rsidRPr="00BC3EFB" w:rsidRDefault="005475D1" w:rsidP="005475D1">
            <w:pPr>
              <w:widowControl/>
              <w:autoSpaceDE/>
              <w:autoSpaceDN/>
              <w:ind w:right="-94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Velika Kladuša  </w:t>
            </w:r>
            <w:r w:rsidR="00CE3228"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</w:p>
          <w:p w14:paraId="281F3434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hideMark/>
          </w:tcPr>
          <w:p w14:paraId="5022862E" w14:textId="77777777" w:rsidR="00CE3228" w:rsidRPr="00BC3EFB" w:rsidRDefault="00CE3228" w:rsidP="00CE3228">
            <w:pPr>
              <w:pStyle w:val="Footer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046432B1" w14:textId="77777777" w:rsidR="00C37523" w:rsidRDefault="00C37523" w:rsidP="00CE3228">
            <w:pPr>
              <w:pStyle w:val="Footer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7D83044B" w14:textId="77777777" w:rsidR="00BE4980" w:rsidRDefault="00BE4980" w:rsidP="00CE3228">
            <w:pPr>
              <w:pStyle w:val="Footer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57828400" w14:textId="77777777" w:rsidR="00CE3228" w:rsidRPr="00BC3EFB" w:rsidRDefault="00CE3228" w:rsidP="00CE3228">
            <w:pPr>
              <w:pStyle w:val="Footer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BC3EFB">
              <w:rPr>
                <w:rFonts w:ascii="Arial" w:hAnsi="Arial" w:cs="Arial"/>
                <w:sz w:val="17"/>
                <w:szCs w:val="17"/>
              </w:rPr>
              <w:t>Sektor za materijalne poslove i podršku</w:t>
            </w:r>
          </w:p>
          <w:p w14:paraId="450EE66A" w14:textId="77777777" w:rsidR="00CE3228" w:rsidRPr="00BC3EFB" w:rsidRDefault="00CE3228" w:rsidP="00CE3228">
            <w:pPr>
              <w:pStyle w:val="Footer"/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42AFCD42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  <w:r w:rsidRPr="00BC3EFB">
              <w:rPr>
                <w:rFonts w:ascii="Arial" w:hAnsi="Arial" w:cs="Arial"/>
                <w:sz w:val="17"/>
                <w:szCs w:val="17"/>
              </w:rPr>
              <w:t>Četvrta PU, PS Velika Kladuša i Odsjek za administraciju V Kladuša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225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K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04E7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7E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EE33" w14:textId="45170342" w:rsidR="00CE3228" w:rsidRPr="00AA49AD" w:rsidRDefault="00D708FF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4.000.000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E47C" w14:textId="7D3C83D1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3.500.000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273C" w14:textId="385C7C65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1.000.000</w:t>
            </w:r>
          </w:p>
        </w:tc>
      </w:tr>
      <w:tr w:rsidR="005458A0" w:rsidRPr="00AA49AD" w14:paraId="1A274863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067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473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4CFDC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24D5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C73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2A0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2C3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C8C6" w14:textId="2E5DBD3B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18A4" w14:textId="5D315E78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14B6" w14:textId="13312C78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5858BDF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AF4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B17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4CD8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C4CC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A72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F28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3F2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5DD0" w14:textId="4A01F9DC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E4E2" w14:textId="48DB45B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704B" w14:textId="6083A4D9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396E5AF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B87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A47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6164A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20EA4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89D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A66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D7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5621" w14:textId="1F0E3A53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FFCA" w14:textId="7FE04882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AD04" w14:textId="35580DF2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1F19FD6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119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E55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B8D0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A941" w14:textId="77777777" w:rsidR="005458A0" w:rsidRPr="00BC3EFB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E41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89D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F97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F7F7" w14:textId="5A4A9292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AA7A" w14:textId="79E5C1E1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EBCE" w14:textId="0E1BD31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56D4AE7" w14:textId="77777777" w:rsidTr="00CE3228">
        <w:trPr>
          <w:gridAfter w:val="2"/>
          <w:wAfter w:w="12" w:type="pct"/>
          <w:trHeight w:val="67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26E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AD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E2CE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F36A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00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720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7497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9F714" w14:textId="3AFD66EE" w:rsidR="00CE3228" w:rsidRPr="00AA49AD" w:rsidRDefault="00D708FF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4.000.000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08917D" w14:textId="6A15A5E4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3.500.000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C20601" w14:textId="122924CF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1.000.000</w:t>
            </w:r>
          </w:p>
        </w:tc>
      </w:tr>
      <w:tr w:rsidR="00CE3228" w:rsidRPr="00AA49AD" w14:paraId="5B473283" w14:textId="77777777" w:rsidTr="00CE3228">
        <w:trPr>
          <w:gridAfter w:val="2"/>
          <w:wAfter w:w="12" w:type="pct"/>
          <w:trHeight w:val="540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F4E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1.2.Nabaviti zemljište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CC4A" w14:textId="354EF107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EE20" w14:textId="165B5E34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- okončati postupak eksproprijacije zemljišta za izgradnju </w:t>
            </w:r>
            <w:r w:rsidR="00BE498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poslovnog objekta </w:t>
            </w: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Velika Kladuša 2026.</w:t>
            </w:r>
          </w:p>
          <w:p w14:paraId="3099F540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77DC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  <w:t>Sektor za materijalne poslove i podršku</w:t>
            </w:r>
          </w:p>
          <w:p w14:paraId="659D0411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</w:pPr>
          </w:p>
          <w:p w14:paraId="53B1F583" w14:textId="77777777" w:rsidR="00CE3228" w:rsidRPr="00BC3EFB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  <w:t>Četvrta PU, PS Velika Kladuša i Odsjek za administraciju V Kladuša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8DA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K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7BE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81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A863" w14:textId="3B74B30F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A55E" w14:textId="070613B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0B52" w14:textId="3A4B1309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</w:tr>
      <w:tr w:rsidR="005458A0" w:rsidRPr="00AA49AD" w14:paraId="3F094C0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B0B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4B1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1BB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B55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A83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5AD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A72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6478" w14:textId="0F2E9E49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345F" w14:textId="0A7B0B59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0632" w14:textId="0034857E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12B6E015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CA2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67A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0BD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601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5D0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519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363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BBB5" w14:textId="2D6F0AFB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FAA8" w14:textId="18051B2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AD30" w14:textId="79F1F395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0B7CDCD9" w14:textId="77777777" w:rsidTr="00CE3228">
        <w:trPr>
          <w:gridAfter w:val="2"/>
          <w:wAfter w:w="12" w:type="pct"/>
          <w:trHeight w:val="20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50B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09B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A9DA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20F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CBF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1FA8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C8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F866" w14:textId="16EE493C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38B8" w14:textId="4E7C358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D89D" w14:textId="521A9FE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71F19047" w14:textId="77777777" w:rsidTr="00CE3228">
        <w:trPr>
          <w:gridAfter w:val="2"/>
          <w:wAfter w:w="12" w:type="pct"/>
          <w:trHeight w:val="173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343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20F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912B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0142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166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FE4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4D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7C54" w14:textId="0E1E2E66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6308" w14:textId="36E6B4EE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EC72" w14:textId="6275440C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0D455A2" w14:textId="77777777" w:rsidTr="00CE3228">
        <w:trPr>
          <w:gridAfter w:val="2"/>
          <w:wAfter w:w="12" w:type="pct"/>
          <w:trHeight w:val="108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DC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176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29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3CB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C65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E89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40C2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1F999" w14:textId="4BB7D8F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01317B" w14:textId="670A5E2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D41FC9" w14:textId="54EE5C3A" w:rsidR="00CE3228" w:rsidRPr="00AA49AD" w:rsidRDefault="00D708F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20.000</w:t>
            </w:r>
          </w:p>
        </w:tc>
      </w:tr>
      <w:tr w:rsidR="00CE3228" w:rsidRPr="00AA49AD" w14:paraId="737BFDCC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0C2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1.3.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Osigurati osnovnu policijsku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obuk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za kadete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22F1" w14:textId="6DB3709F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566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Osigurana osnovna policijska obuka za kadete</w:t>
            </w:r>
          </w:p>
          <w:p w14:paraId="04E2D25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CABFF11" w14:textId="23668A3E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</w:t>
            </w:r>
            <w:r w:rsidR="00EF1612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-100 kadeta </w:t>
            </w:r>
          </w:p>
          <w:p w14:paraId="3D64F02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sz w:val="17"/>
                <w:szCs w:val="17"/>
                <w:lang w:val="bs-Latn-BA" w:eastAsia="bs-Latn-BA"/>
              </w:rPr>
            </w:pPr>
          </w:p>
          <w:p w14:paraId="645D5B0F" w14:textId="3081E3CA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</w:t>
            </w:r>
            <w:r w:rsidR="00EF1612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- 100 kadeta </w:t>
            </w:r>
          </w:p>
          <w:p w14:paraId="6C7B415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F85855C" w14:textId="386BC4A0" w:rsidR="00CE3228" w:rsidRPr="00AA49AD" w:rsidRDefault="005C1C41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</w:t>
            </w:r>
            <w:r w:rsidR="00EF1612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– 50 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kadeta</w:t>
            </w:r>
          </w:p>
          <w:p w14:paraId="5059F87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69D78C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F65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planiranje,analitiku, statistiku, koordinaciju pravne i kadrovske poslove</w:t>
            </w:r>
          </w:p>
          <w:p w14:paraId="5EADE44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01ACB1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EED04C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uniformisane policije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D3B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B40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5D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624C" w14:textId="0C0B8FC5" w:rsidR="00CE3228" w:rsidRPr="00AA49AD" w:rsidRDefault="005C1C41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720.000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C7F1" w14:textId="4C7EB3DB" w:rsidR="00CE3228" w:rsidRPr="00AA49AD" w:rsidRDefault="005C1C41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683.343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82339" w14:textId="44107F0C" w:rsidR="00CE3228" w:rsidRPr="00AA49AD" w:rsidRDefault="005C1C41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370.585</w:t>
            </w:r>
          </w:p>
        </w:tc>
      </w:tr>
      <w:tr w:rsidR="005458A0" w:rsidRPr="00AA49AD" w14:paraId="4CB3CA0D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6ED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534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DA4C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6C4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3DD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EA32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93B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DCCB" w14:textId="094379EC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3C5F" w14:textId="7CA8FC9E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068B" w14:textId="0B2D17BA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25AC2C5E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407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1D1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47C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84E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537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46F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F93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DFD7" w14:textId="79F027D7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16AC" w14:textId="0D35596C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769C" w14:textId="5BF3EA2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02558C4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EE8F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1FC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13E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F78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FC5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2FD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EE0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4E79" w14:textId="52B43084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6B93" w14:textId="65B61F34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A45E" w14:textId="376A9AC2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3E1A4DA7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646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A12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28D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55E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A00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812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54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582B" w14:textId="16D7F345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2CC1" w14:textId="759C6EB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1DEB9" w14:textId="0FBFCDFC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AB20259" w14:textId="77777777" w:rsidTr="00CE3228">
        <w:trPr>
          <w:gridAfter w:val="2"/>
          <w:wAfter w:w="12" w:type="pct"/>
          <w:trHeight w:val="86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CF9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6B2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B46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B06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232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4AB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1D18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0F939" w14:textId="58444518" w:rsidR="00CE3228" w:rsidRPr="00AA49AD" w:rsidRDefault="005C1C41" w:rsidP="005C1C41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 xml:space="preserve">     720.000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25C1DF" w14:textId="7CB72716" w:rsidR="00CE3228" w:rsidRPr="00AA49AD" w:rsidRDefault="005C1C41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683.343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8B4A67" w14:textId="40379D52" w:rsidR="00CE3228" w:rsidRPr="00AA49AD" w:rsidRDefault="005C1C41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370.585</w:t>
            </w:r>
          </w:p>
        </w:tc>
      </w:tr>
      <w:tr w:rsidR="00CE3228" w:rsidRPr="00AA49AD" w14:paraId="415D542C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DB4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1.4.Opremiti Upravu policije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6564" w14:textId="179D4D54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952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Nabavljena oprema: uredska oprema, oprema za prevoz, specijalna oprema, medicinska i laboratorijska oprema, elektronska i fotografska oprema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D61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IKT i mat.fin.</w:t>
            </w:r>
          </w:p>
          <w:p w14:paraId="1AD3C63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Uprava policije</w:t>
            </w:r>
          </w:p>
          <w:p w14:paraId="49670D5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17847C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finansijsko računovodstvene i analitičke poslove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8B5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885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D98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EABD" w14:textId="2C20D598" w:rsidR="00CE3228" w:rsidRPr="00AA49AD" w:rsidRDefault="003D04A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5.121.666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1971" w14:textId="1A492C82" w:rsidR="00CE3228" w:rsidRPr="00AA49AD" w:rsidRDefault="003D04A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2.971.666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EFA84" w14:textId="6724FD74" w:rsidR="00CE3228" w:rsidRPr="00AA49AD" w:rsidRDefault="003D04A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2.726.666</w:t>
            </w:r>
          </w:p>
        </w:tc>
      </w:tr>
      <w:tr w:rsidR="005458A0" w:rsidRPr="00AA49AD" w14:paraId="5A4064E0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FAF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86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E100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37EB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F16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A85E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48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1069" w14:textId="58BAA224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562C" w14:textId="0AEB32B2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C182" w14:textId="14DCDA9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21FC80C5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DE9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DC7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9A5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5148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0751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30E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BCB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9B" w14:textId="7C04948D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4B76" w14:textId="56C3E6C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2B2A7" w14:textId="77BA91B8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68D778B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4BFB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812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6C5D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32B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176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EB1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AF70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215F" w14:textId="34791605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1081" w14:textId="244E7A5C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FA49" w14:textId="4B7528E5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7243D370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04A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592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08E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862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DEB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C3D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9D4C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464C" w14:textId="71B8EC44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BBB5" w14:textId="5E4CEC8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F063" w14:textId="68AEA624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7792324" w14:textId="77777777" w:rsidTr="00CE3228">
        <w:trPr>
          <w:gridAfter w:val="2"/>
          <w:wAfter w:w="12" w:type="pct"/>
          <w:trHeight w:val="16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68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1BB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B90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81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9F5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414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DE9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2F87F" w14:textId="4B23B80E" w:rsidR="00CE3228" w:rsidRPr="00AA49AD" w:rsidRDefault="003D04A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5.121.666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E3CED1" w14:textId="35A9B1E4" w:rsidR="00CE3228" w:rsidRPr="00AA49AD" w:rsidRDefault="003D04A8" w:rsidP="003D04A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2.971.666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8207FC" w14:textId="66F5CEA5" w:rsidR="00CE3228" w:rsidRPr="00AA49AD" w:rsidRDefault="003D04A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2.726.666</w:t>
            </w:r>
          </w:p>
        </w:tc>
      </w:tr>
      <w:tr w:rsidR="00CE3228" w:rsidRPr="00AA49AD" w14:paraId="1857EDD2" w14:textId="77777777" w:rsidTr="003D04A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45F8B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 za program (mjeru) 1.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62654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D36F5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6338B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C82C13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3ADF1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C1F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BCB5" w14:textId="472544F2" w:rsidR="00CE3228" w:rsidRPr="008308B8" w:rsidRDefault="003D04A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9.891.666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55A0" w14:textId="0B8B346F" w:rsidR="00CE3228" w:rsidRPr="008308B8" w:rsidRDefault="003D04A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7.175.009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CE37" w14:textId="3FC70841" w:rsidR="00CE3228" w:rsidRPr="008308B8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4.117</w:t>
            </w:r>
            <w:r w:rsidR="003D04A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.251</w:t>
            </w:r>
          </w:p>
        </w:tc>
      </w:tr>
      <w:tr w:rsidR="005458A0" w:rsidRPr="00AA49AD" w14:paraId="6660484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62F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50C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F0B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038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3F9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4CC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A4A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EC37" w14:textId="398007FE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BC24" w14:textId="7FBF6FF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99D4" w14:textId="2D631DD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7B3B675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E6E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DEF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DE3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16D3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243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F2E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B3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A1DA" w14:textId="6E365421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0CAC" w14:textId="35465F43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12A7" w14:textId="4E7B841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6C0D14D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145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C78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B7A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3B5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0D4A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96D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907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27AF" w14:textId="67C16F1F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211E" w14:textId="02D0D3AE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4CC0" w14:textId="73863FF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64C0F283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C463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F80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449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2E19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8355F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518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B374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5111" w14:textId="20555E67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D09F" w14:textId="061364FF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1643" w14:textId="004FCA22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771E044" w14:textId="77777777" w:rsidTr="003D04A8">
        <w:trPr>
          <w:gridAfter w:val="2"/>
          <w:wAfter w:w="12" w:type="pct"/>
          <w:trHeight w:val="408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744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250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4C9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2E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F2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6635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CEE9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593047" w14:textId="1748E6C2" w:rsidR="00CE3228" w:rsidRPr="00AA49AD" w:rsidRDefault="003D04A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9.891.666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9DFA86" w14:textId="131B914F" w:rsidR="00CE3228" w:rsidRPr="00AA49AD" w:rsidRDefault="003D04A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7.175.009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A09B47" w14:textId="655B7F81" w:rsidR="00CE3228" w:rsidRPr="00AA49AD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4.117</w:t>
            </w:r>
            <w:r w:rsidR="003D04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.251</w:t>
            </w:r>
          </w:p>
        </w:tc>
      </w:tr>
      <w:tr w:rsidR="00A24C8A" w:rsidRPr="00AA49AD" w14:paraId="7530316C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52A5" w14:textId="242390A1" w:rsidR="00A24C8A" w:rsidRPr="00AA49AD" w:rsidRDefault="00A24C8A" w:rsidP="00BE498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Redni broj i naziv programa (mjere)¹ (prenosi se iz tabele A1): 2.Očuvanje stanja sugurnosti, javnog reda i mira</w:t>
            </w:r>
            <w:r w:rsidR="00BE4980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 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</w:t>
            </w:r>
            <w:r w:rsidR="00BE4980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 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podizanje sigurnosti saobraćaja</w:t>
            </w:r>
          </w:p>
        </w:tc>
      </w:tr>
      <w:tr w:rsidR="00A24C8A" w:rsidRPr="00AA49AD" w14:paraId="28272077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DFE3" w14:textId="697A088B" w:rsidR="00D85B3E" w:rsidRPr="00AA49AD" w:rsidRDefault="00A24C8A" w:rsidP="00BE498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strateškog dokumenta, oznaka strateškog cilja, prioriteta i mjere koja je preuzeta kao program:</w:t>
            </w:r>
          </w:p>
          <w:p w14:paraId="6B6DF7C8" w14:textId="09A69E48" w:rsidR="00A24C8A" w:rsidRPr="00AA49AD" w:rsidRDefault="00D85B3E" w:rsidP="00BE498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Strategija razvoja USK –a 2021.-2027., strateški cilj 2.,prioritet 2.4. mjera 2.4.3.</w:t>
            </w:r>
          </w:p>
          <w:p w14:paraId="74C79835" w14:textId="77777777" w:rsidR="00D85B3E" w:rsidRPr="00AA49AD" w:rsidRDefault="006C13CC" w:rsidP="00BE498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Strategija za borbu protiv korupcije USK 2025.-2027., strateški cilj 1., proritet 1.2., mjera 1.2.4.</w:t>
            </w:r>
          </w:p>
        </w:tc>
      </w:tr>
      <w:tr w:rsidR="004E7004" w:rsidRPr="00AA49AD" w14:paraId="52770B3D" w14:textId="77777777" w:rsidTr="008308B8">
        <w:trPr>
          <w:gridAfter w:val="1"/>
          <w:wAfter w:w="7" w:type="pct"/>
          <w:trHeight w:val="300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54EC6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aktivnosti/projekta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BB7BA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Rok izvršenja 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4472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Očekivani rezultat aktivnosti/projekta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2A3C6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Nosilac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1E561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PJI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2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99D38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Usvaja se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3</w:t>
            </w:r>
          </w:p>
        </w:tc>
        <w:tc>
          <w:tcPr>
            <w:tcW w:w="15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714529" w14:textId="77777777" w:rsidR="004E7004" w:rsidRPr="00AA49AD" w:rsidRDefault="004E700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 i iznosi planiranih finansijskih sredstava u mil. KM</w:t>
            </w:r>
          </w:p>
        </w:tc>
      </w:tr>
      <w:tr w:rsidR="004E7004" w:rsidRPr="00AA49AD" w14:paraId="4A14BDFE" w14:textId="77777777" w:rsidTr="008308B8">
        <w:trPr>
          <w:gridAfter w:val="1"/>
          <w:wAfter w:w="7" w:type="pct"/>
          <w:trHeight w:val="48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F8BB" w14:textId="77777777" w:rsidR="004E7004" w:rsidRPr="00AA49AD" w:rsidRDefault="004E7004" w:rsidP="00830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20C" w14:textId="77777777" w:rsidR="004E7004" w:rsidRPr="00AA49AD" w:rsidRDefault="004E7004" w:rsidP="00830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9E1A" w14:textId="77777777" w:rsidR="004E7004" w:rsidRPr="00AA49AD" w:rsidRDefault="004E7004" w:rsidP="00830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A510B" w14:textId="77777777" w:rsidR="004E7004" w:rsidRPr="00AA49AD" w:rsidRDefault="004E7004" w:rsidP="008308B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  <w:t>(najmanji organizacioni dio)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7BE" w14:textId="77777777" w:rsidR="004E7004" w:rsidRPr="00AA49AD" w:rsidRDefault="004E7004" w:rsidP="00830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836" w14:textId="77777777" w:rsidR="004E7004" w:rsidRPr="00AA49AD" w:rsidRDefault="004E7004" w:rsidP="00830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5E55" w14:textId="77777777" w:rsidR="004E7004" w:rsidRPr="00AA49AD" w:rsidRDefault="004E700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CE3228" w:rsidRPr="00AA49AD" w14:paraId="32989714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8E5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99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FEA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63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3CC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7B8D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(Da/Ne)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AEC5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Izvori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9B674" w14:textId="4597DBD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6592263" w14:textId="6DD96B7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2028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2488E3D1" w14:textId="55DC919D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</w:p>
        </w:tc>
      </w:tr>
      <w:tr w:rsidR="00CE3228" w:rsidRPr="00AA49AD" w14:paraId="42D9F8E3" w14:textId="77777777" w:rsidTr="00CE3228">
        <w:trPr>
          <w:gridAfter w:val="2"/>
          <w:wAfter w:w="12" w:type="pct"/>
          <w:trHeight w:val="570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9F0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2.1.Rad uniformisane policije i nabavka materijala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85D2" w14:textId="56309DD0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A9C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8EACF2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Broj počinjenih prekršaja 1000 stanovnika </w:t>
            </w:r>
          </w:p>
          <w:p w14:paraId="1319CF0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029154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322A37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Nabavka uniforme, nabavka oružja</w:t>
            </w:r>
          </w:p>
          <w:p w14:paraId="02E6793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9437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uniformisane policije</w:t>
            </w:r>
          </w:p>
          <w:p w14:paraId="5CD3DC4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mat-fin i IKT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2F3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226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45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7D9B" w14:textId="499F13A6" w:rsidR="00CE3228" w:rsidRPr="00AA49AD" w:rsidRDefault="001B35EA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45.936.900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8624" w14:textId="46002985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50.154.140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6F3F6" w14:textId="16A0BB6C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52.820.060</w:t>
            </w:r>
          </w:p>
        </w:tc>
      </w:tr>
      <w:tr w:rsidR="00CE3228" w:rsidRPr="00AA49AD" w14:paraId="18AC649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F21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E74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D5C3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6FC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A9B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A08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4D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158A" w14:textId="67EFECCE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3317" w14:textId="7A5C90C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B8AD" w14:textId="47642E23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B799FF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DB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83C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07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EAD6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917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CFB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2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63DE" w14:textId="4C2AD206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2C1E" w14:textId="21C7FEC8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4707" w14:textId="02C12990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39BF5F7" w14:textId="77777777" w:rsidTr="00CE3228">
        <w:trPr>
          <w:gridAfter w:val="2"/>
          <w:wAfter w:w="12" w:type="pct"/>
          <w:trHeight w:val="46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EC4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362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937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601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82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E27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0E7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0B3D" w14:textId="108606E4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C242" w14:textId="00C3103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2011" w14:textId="12E8A9A7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046D03C" w14:textId="77777777" w:rsidTr="00CE3228">
        <w:trPr>
          <w:gridAfter w:val="2"/>
          <w:wAfter w:w="12" w:type="pct"/>
          <w:trHeight w:val="201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BCD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4D2E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F4B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A93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2DD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9E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7EF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CFBF" w14:textId="5651574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B751" w14:textId="220AD7EA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6B9A" w14:textId="4A53FB9E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26590E3" w14:textId="77777777" w:rsidTr="00CE3228">
        <w:trPr>
          <w:gridAfter w:val="2"/>
          <w:wAfter w:w="12" w:type="pct"/>
          <w:trHeight w:val="873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46B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C2A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BB3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F7F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97D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E5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A041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BEFC7" w14:textId="7507BE21" w:rsidR="00CE3228" w:rsidRPr="00AA49AD" w:rsidRDefault="001B35EA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45.936.900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2907D8" w14:textId="3363BF22" w:rsidR="00CE322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611E9E5E" w14:textId="754A89A0" w:rsidR="00CE3228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50.154.140</w:t>
            </w:r>
          </w:p>
          <w:p w14:paraId="465A5DB7" w14:textId="011FABC8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568CD5" w14:textId="7B24B580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52.820.060</w:t>
            </w:r>
          </w:p>
        </w:tc>
      </w:tr>
      <w:tr w:rsidR="00CE3228" w:rsidRPr="00AA49AD" w14:paraId="3C4BBDAD" w14:textId="77777777" w:rsidTr="00CE3228">
        <w:trPr>
          <w:gridAfter w:val="2"/>
          <w:wAfter w:w="12" w:type="pct"/>
          <w:trHeight w:val="368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0F3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2.2. Rad kriminalističke policije i nabavka materijala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4DAE" w14:textId="35AFF9CE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D57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7330EF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izvršenih krivičnih djela na 1000 stanovnika</w:t>
            </w:r>
          </w:p>
          <w:p w14:paraId="2CD25C3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</w:t>
            </w:r>
          </w:p>
          <w:p w14:paraId="1D29A50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Nabavka specijalne forenzičke opreme</w:t>
            </w:r>
          </w:p>
          <w:p w14:paraId="61AD6DC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558B8B7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Broj održanih edukacija policijskih službenika kako bi uspješno prepoznali biće krivičnog djela iz oblasti korupcije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2D6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kriminalističke policije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Sektor mat-fin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C777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094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DBF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26D0" w14:textId="3D81F9C1" w:rsidR="00CE3228" w:rsidRPr="00AA49AD" w:rsidRDefault="001B35EA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5.800.000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9C71E" w14:textId="7D7F05D9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6.500.000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7D4C" w14:textId="75059217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7.200.000</w:t>
            </w:r>
          </w:p>
        </w:tc>
      </w:tr>
      <w:tr w:rsidR="00CE3228" w:rsidRPr="00AA49AD" w14:paraId="0DE43955" w14:textId="77777777" w:rsidTr="00CE3228">
        <w:trPr>
          <w:gridAfter w:val="2"/>
          <w:wAfter w:w="12" w:type="pct"/>
          <w:trHeight w:val="59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73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13E2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DC9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944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3DB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0162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C85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445E" w14:textId="750C1942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A6E8" w14:textId="6C31FBA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0D8B" w14:textId="1F392DF0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1153BF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2F5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C348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13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B9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4F1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20C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2A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29A5" w14:textId="5490071D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6DC5" w14:textId="346DCE7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D557" w14:textId="6FA4174B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CD4C8EC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C9B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B6B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3AE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FD1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821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85E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A47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90F6" w14:textId="7396400F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2E9E" w14:textId="66246C5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49F9" w14:textId="051E808D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9B6D053" w14:textId="77777777" w:rsidTr="00CE3228">
        <w:trPr>
          <w:gridAfter w:val="2"/>
          <w:wAfter w:w="12" w:type="pct"/>
          <w:trHeight w:val="57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DC0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C22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2D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EB7F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70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9B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065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223A" w14:textId="1E5C5CC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F71D" w14:textId="58603A1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10E4" w14:textId="7E364EB3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83DBE41" w14:textId="77777777" w:rsidTr="00CE3228">
        <w:trPr>
          <w:gridAfter w:val="2"/>
          <w:wAfter w:w="12" w:type="pct"/>
          <w:trHeight w:val="60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BD4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C87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CF2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F00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027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07C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BD74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F6A6E" w14:textId="38E7A601" w:rsidR="00CE3228" w:rsidRPr="00AA49AD" w:rsidRDefault="001B35EA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5.800.000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42E66A" w14:textId="5F256D13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6.500.000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8E2C13" w14:textId="611081BF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7.200.000</w:t>
            </w:r>
          </w:p>
        </w:tc>
      </w:tr>
      <w:tr w:rsidR="00CE3228" w:rsidRPr="00AA49AD" w14:paraId="48A8A8D5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861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2.3. Popuniti planirane pozicije upražnjenih radnih mjesta državnih službenika i namještenika u Upravi policije</w:t>
            </w:r>
          </w:p>
          <w:p w14:paraId="28FC652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5C1C31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2F9B" w14:textId="51BF675A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0B4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Popunjeno 80% planiranih pozicija upražnjenih radnih mjesta, državnih službenika i namještenika</w:t>
            </w:r>
          </w:p>
          <w:p w14:paraId="6F1D5E9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4C2786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23FD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planiranje,analitiku, statistiku, koordinaciju pravne i kadrovske poslove</w:t>
            </w:r>
          </w:p>
          <w:p w14:paraId="321E795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6214BE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mat-fin i IKT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D1B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AD8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C97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A188" w14:textId="38E25075" w:rsidR="00CE3228" w:rsidRPr="00AA49AD" w:rsidRDefault="001B35EA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7.200.000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EC20F" w14:textId="61BAF38A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8.400.000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7A9C4" w14:textId="33C0439A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9.000.000</w:t>
            </w:r>
          </w:p>
        </w:tc>
      </w:tr>
      <w:tr w:rsidR="00CE3228" w:rsidRPr="00AA49AD" w14:paraId="3070915F" w14:textId="77777777" w:rsidTr="00CE3228">
        <w:trPr>
          <w:gridAfter w:val="2"/>
          <w:wAfter w:w="12" w:type="pct"/>
          <w:trHeight w:val="27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CB2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32A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70E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380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D3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C07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8E8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20E5" w14:textId="42AB5CD3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C616" w14:textId="4314F3C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0C1E" w14:textId="03F9FB1F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395C1B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C5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C1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78B9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2D1D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B82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F5F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3FF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0A7F" w14:textId="15D8ED1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6CFA" w14:textId="3E0B5B80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6731" w14:textId="282381AC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FCAA214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F13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5D8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7F2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9C3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C78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820C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DFA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761" w14:textId="54C20B6D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E048" w14:textId="333D2AD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2784" w14:textId="753259CE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A013ED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E32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E719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3FF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A51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A8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200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8E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2F54" w14:textId="4CA1569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94D0" w14:textId="6482D80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CD99" w14:textId="27AC2820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8E53E82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E39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2D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97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B01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C1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F5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24E8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B98E4" w14:textId="0647A5A2" w:rsidR="00CE3228" w:rsidRPr="00AA49AD" w:rsidRDefault="001B35EA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7.200.000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25225F" w14:textId="1ACBE874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8.400.000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A44B30" w14:textId="125C8F81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9.000.000</w:t>
            </w:r>
          </w:p>
        </w:tc>
      </w:tr>
      <w:tr w:rsidR="00CE3228" w:rsidRPr="00AA49AD" w14:paraId="47D51247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0BC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2.4.Ugovoriti usluge u cilju poboljšanja uslova rada Uprave policije 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58DD" w14:textId="37027153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D70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Ugovorene i druge posebne usluge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Dan policije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posebna naknada na dohodak-zaštita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posebna naknada za podsticanje rehabilitacije i zapošljavanje osoba sa invaliditetom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tekući transferi pojedincima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D8A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mat-fin i IKT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24A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F84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43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34F8" w14:textId="55F3DD92" w:rsidR="00CE3228" w:rsidRPr="00AA49AD" w:rsidRDefault="001B35EA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1.490.000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E07A0" w14:textId="5254DB83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1.540.000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76CC" w14:textId="73E0DB9F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1.580.000</w:t>
            </w:r>
          </w:p>
        </w:tc>
      </w:tr>
      <w:tr w:rsidR="00CE3228" w:rsidRPr="00AA49AD" w14:paraId="056ECE8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010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BA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8AE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A93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9E8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B5A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562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3219" w14:textId="0459204A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C9C55" w14:textId="6A386290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4C03" w14:textId="2E509E4B" w:rsidR="00CE3228" w:rsidRPr="00AA49AD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EDDFDE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F1A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8C3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70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191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624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F1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5B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ED0D" w14:textId="102A2A8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D9F3" w14:textId="3CAEF67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0B07" w14:textId="65D566C1" w:rsidR="00CE3228" w:rsidRPr="00AA49AD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1DC1E3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1A82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02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8C9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2BB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4DB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C710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ED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702A" w14:textId="1F329A5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C37E" w14:textId="7356A96E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7025" w14:textId="46D3ED34" w:rsidR="00CE3228" w:rsidRPr="00AA49AD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E88D824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4D7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A37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0E0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2D4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F2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A5E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2F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C902" w14:textId="5EAECDE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09B2" w14:textId="731E1B50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E5CE" w14:textId="4B3FBDBB" w:rsidR="00CE3228" w:rsidRPr="00AA49AD" w:rsidRDefault="00F4406F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0B911B9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8C1C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F44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A49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B37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A37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52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D012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2FF9A" w14:textId="00C44C13" w:rsidR="00CE3228" w:rsidRPr="00AA49AD" w:rsidRDefault="001B35EA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1.490.000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849222" w14:textId="29F4463E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1.540.000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E6FE5E" w14:textId="104F2125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1.580.000</w:t>
            </w:r>
          </w:p>
        </w:tc>
      </w:tr>
      <w:tr w:rsidR="00CE3228" w:rsidRPr="00AA49AD" w14:paraId="67C9A353" w14:textId="77777777" w:rsidTr="00CE6A1A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BB2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2.5. Izraditi Uredbu o proceduri u slučaju viška policijskih službenika USK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866F" w14:textId="0278F579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4F7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Izrađen prijedlog Uredbe</w:t>
            </w:r>
          </w:p>
          <w:p w14:paraId="4A4DDE9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874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Sekretar</w:t>
            </w:r>
          </w:p>
          <w:p w14:paraId="408F4D4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</w:r>
          </w:p>
          <w:p w14:paraId="5494E6F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planiranje,analitiku, statistiku, koordinaciju pravne i kadrovske poslove</w:t>
            </w:r>
          </w:p>
          <w:p w14:paraId="6F6CD4A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Uprava policije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562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BCB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6D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85BC" w14:textId="5E2B6DEE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6598" w14:textId="5318324D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726D" w14:textId="15ACC6DD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E3228" w:rsidRPr="00AA49AD" w14:paraId="7CCFA84E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B9E4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4F6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158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AFD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C15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189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D7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412D" w14:textId="624E9873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2F32" w14:textId="7C3B63DE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4E75" w14:textId="2055C71B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4A2062D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B55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BD5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89E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2D9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508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E7C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E7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DB09" w14:textId="0D7331AA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A9E8" w14:textId="1744FD89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079E" w14:textId="15C420D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62FC915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B4A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4F6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CE2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4B1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8F8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875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BEC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2F57" w14:textId="4CBF1BC7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DBEB" w14:textId="5A99852C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B2DD" w14:textId="202C9D44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140549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342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6F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996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BCC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9B8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147F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D1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EEA5" w14:textId="4E96C7B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27FB" w14:textId="0977C1EC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7B5C" w14:textId="6A9A064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22818DE" w14:textId="77777777" w:rsidTr="008862D1">
        <w:trPr>
          <w:gridAfter w:val="2"/>
          <w:wAfter w:w="12" w:type="pct"/>
          <w:trHeight w:val="67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C20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6D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E53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80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B2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C59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F8A8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1DC4B" w14:textId="2398096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1D0A21" w14:textId="52572E6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1A6881" w14:textId="391FDE40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E3228" w:rsidRPr="00AA49AD" w14:paraId="48E5F66A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EE2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5B45D5"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lastRenderedPageBreak/>
              <w:t xml:space="preserve">2.6.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Prijedlog Zakona o izmjenama i dopunama Zakona o oružju i municiji USK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A23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IV Kvartal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F37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bs-Latn-BA" w:eastAsia="bs-Latn-BA"/>
              </w:rPr>
              <w:t>Izrađen prijedlog Zakona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141E" w14:textId="77777777" w:rsidR="00CE3228" w:rsidRPr="005B45D5" w:rsidRDefault="00CE3228" w:rsidP="00CE3228">
            <w:pPr>
              <w:adjustRightInd w:val="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5B45D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Sekretar</w:t>
            </w:r>
          </w:p>
          <w:p w14:paraId="74A78E59" w14:textId="77777777" w:rsidR="00CE3228" w:rsidRPr="005B45D5" w:rsidRDefault="00CE3228" w:rsidP="00CE3228">
            <w:pPr>
              <w:adjustRightInd w:val="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5B45D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planiranje,analitiku, statistiku, koordinaciju pravne i kadrovske poslove</w:t>
            </w:r>
          </w:p>
          <w:p w14:paraId="5B0CE92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5B45D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Uprava policije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BB6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8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8C1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8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9CE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4E59" w14:textId="759D3EE6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77CA" w14:textId="2C82F0F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307D" w14:textId="418674A0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500</w:t>
            </w:r>
          </w:p>
        </w:tc>
      </w:tr>
      <w:tr w:rsidR="00CE3228" w:rsidRPr="00AA49AD" w14:paraId="0DEAF0C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138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05C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4DB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C4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11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ECE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CE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55B5" w14:textId="36624344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BECC" w14:textId="72BB48E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5ADF" w14:textId="5E350766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420242D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05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CE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FD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67C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696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7770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C8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3DF9" w14:textId="15E82DB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7A7B" w14:textId="072EAC10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B8CC" w14:textId="3369B5C3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602901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C9C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EC0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91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D8A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80B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B95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F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3E2C" w14:textId="248B887A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F81F" w14:textId="17FF7FAC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AACE" w14:textId="796ECE48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64F26F8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2B9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C44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FCCD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FCA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29C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823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90C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4A53" w14:textId="3FD1AAA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48EA" w14:textId="698D635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0F1A" w14:textId="2AEC9532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AD2AB0F" w14:textId="77777777" w:rsidTr="00CE3228">
        <w:trPr>
          <w:gridAfter w:val="2"/>
          <w:wAfter w:w="12" w:type="pct"/>
          <w:trHeight w:val="50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DFB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77B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F06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B2A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79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3F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1254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0281B" w14:textId="6C6A925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F4B7C" w14:textId="702A1A0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500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4F85F3" w14:textId="770A62F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500</w:t>
            </w:r>
          </w:p>
        </w:tc>
      </w:tr>
      <w:tr w:rsidR="00CE3228" w:rsidRPr="00AA49AD" w14:paraId="5F6ACA3B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94F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>2.7. Provoditi medijsku kampanju na podizanju svijesti za nenasilničko ponašanje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183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>IV Kvartal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6EDD" w14:textId="77777777" w:rsidR="00CE3228" w:rsidRPr="007D3717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 xml:space="preserve">Održane  tematske emisija na temu prevencije, zaštite i borbe protiv nasilja u porodici i nasilju prema ženama </w:t>
            </w:r>
          </w:p>
          <w:p w14:paraId="4704E44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 xml:space="preserve">1000 urađenih letaka na temu prevencije, zaštite i borbe protiv nasilja u porodici i nasilju prema ženama 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843E" w14:textId="77777777" w:rsidR="00CE3228" w:rsidRPr="007D3717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 xml:space="preserve"> Kabinet ministra </w:t>
            </w:r>
          </w:p>
          <w:p w14:paraId="1858F453" w14:textId="77777777" w:rsidR="00CE3228" w:rsidRPr="007D3717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7A1D7A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 xml:space="preserve">Sektor kriminalističke policije 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617D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ABE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F52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191A" w14:textId="25C602C0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EF08" w14:textId="1A34D18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FF805" w14:textId="6A1FFFD3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E3228" w:rsidRPr="00AA49AD" w14:paraId="002020F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214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BDE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B66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E1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86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145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26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ACC5" w14:textId="77566222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CFA5" w14:textId="47FFA07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C1C3" w14:textId="68A624A1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412BE4C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913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5FE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C0B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207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A7C5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691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C1F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116C" w14:textId="34BD0294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3D44" w14:textId="5218A47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3C29" w14:textId="48D832AB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41F6CB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35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DCA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0FA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AE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9C6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94E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30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4CB3" w14:textId="1669FB4B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5FD" w14:textId="7ADA171A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DEE9" w14:textId="291C9F7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152BDC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24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CF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962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3EF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BAC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6D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8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649F" w14:textId="1BB53CC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EC8D" w14:textId="12E878C8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9DF7" w14:textId="4A1E6DCC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FD90FDC" w14:textId="77777777" w:rsidTr="00CE3228">
        <w:trPr>
          <w:gridAfter w:val="2"/>
          <w:wAfter w:w="12" w:type="pct"/>
          <w:trHeight w:val="50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71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5AF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5E2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12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751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D87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4AF3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2A43A" w14:textId="05CFB32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331758" w14:textId="7B6E3AC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134F60" w14:textId="6484B95C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1000</w:t>
            </w:r>
          </w:p>
        </w:tc>
      </w:tr>
      <w:tr w:rsidR="00CE3228" w:rsidRPr="00AA49AD" w14:paraId="25227E37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39AC" w14:textId="77777777" w:rsidR="00CE3228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8AB51A7" w14:textId="77777777" w:rsidR="00CE3228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684929" w14:textId="77777777" w:rsidR="00CE3228" w:rsidRDefault="00CE3228" w:rsidP="00CE322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ECB8D6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 xml:space="preserve">2.8. Provoditi multisektorske edukacije policijskih službenika iz oblasti nasilja u porodici 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6449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A02361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C7A186E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0805C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>IV Kvartal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B0FB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EDC7988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B2F22E9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A5B0994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18B50C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Educiranje policijskih službenika iz oblasti nasilja u porodici 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A0BC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CE4B73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2315E0E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AF232C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Uprava policije Ured direktora 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C126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6108CC4F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992D60E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12AAB62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CFD8F57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670D40D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183B4B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A618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46BBE9C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247C42FC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4E228EFE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ED49120" w14:textId="77777777" w:rsidR="00CE322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5BD02CD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71D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8232" w14:textId="14F0097D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8A22" w14:textId="4ED14E30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F2F9E" w14:textId="6D0C305D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E3228" w:rsidRPr="00AA49AD" w14:paraId="26018883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D83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FCA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BAF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217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CC7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EE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2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466" w14:textId="4EB1715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22A8" w14:textId="0854D6C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6C8F" w14:textId="07A858DF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B390088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C5E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379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5B5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2CD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C61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50B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12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A3BA" w14:textId="39C0DD39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F042" w14:textId="36F3A56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FE14" w14:textId="60662ADE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377A2C3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655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24D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DC2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25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939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719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FC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5F33" w14:textId="3C1C53A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04BD" w14:textId="25C115B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9F01" w14:textId="4A8767E8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EDF1E6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CB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D1A0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03D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516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B1A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558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A0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38F" w14:textId="7B6AD93B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FB6A" w14:textId="4D1C9EC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02DF" w14:textId="47AA004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DF281A2" w14:textId="77777777" w:rsidTr="00CE3228">
        <w:trPr>
          <w:gridAfter w:val="2"/>
          <w:wAfter w:w="12" w:type="pct"/>
          <w:trHeight w:val="50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EC6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C0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6B3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30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04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C8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7BBE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0E47D" w14:textId="32587816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AA5925" w14:textId="5E03F2F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2A89BA" w14:textId="63E872F5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</w:t>
            </w:r>
          </w:p>
        </w:tc>
      </w:tr>
      <w:tr w:rsidR="00CE3228" w:rsidRPr="00AA49AD" w14:paraId="4F3BBC2B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EE4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7D3717">
              <w:rPr>
                <w:rFonts w:ascii="Arial" w:eastAsia="Times New Roman" w:hAnsi="Arial" w:cs="Arial"/>
                <w:sz w:val="17"/>
                <w:szCs w:val="17"/>
              </w:rPr>
              <w:t>Izraditi informacije o stanju nasilja u porodici na područiju USK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1B9D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7D3717">
              <w:rPr>
                <w:rFonts w:ascii="Arial" w:eastAsia="Times New Roman" w:hAnsi="Arial" w:cs="Arial"/>
                <w:sz w:val="17"/>
                <w:szCs w:val="17"/>
              </w:rPr>
              <w:t>IV Kvartal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345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bCs/>
                <w:sz w:val="17"/>
                <w:szCs w:val="17"/>
              </w:rPr>
              <w:t>Informisanje javnosti o stanju nasilja u porodici na područiju USK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EE4A" w14:textId="3F5910A1" w:rsidR="00CE3228" w:rsidRPr="005C69E4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83F3B">
              <w:rPr>
                <w:rFonts w:ascii="Arial" w:eastAsia="Times New Roman" w:hAnsi="Arial" w:cs="Arial"/>
                <w:bCs/>
                <w:sz w:val="17"/>
                <w:szCs w:val="17"/>
              </w:rPr>
              <w:t>Sektor za planiranje, analitiku,statistiku,koordinaciju , pravne i kadrovske poslove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553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F72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283F3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EB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75C4" w14:textId="6981CB7F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2BE63" w14:textId="588CA9D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C22B" w14:textId="190DF478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200</w:t>
            </w:r>
          </w:p>
        </w:tc>
      </w:tr>
      <w:tr w:rsidR="00CE3228" w:rsidRPr="00AA49AD" w14:paraId="7B285C10" w14:textId="77777777" w:rsidTr="00CE3228">
        <w:trPr>
          <w:gridAfter w:val="2"/>
          <w:wAfter w:w="12" w:type="pct"/>
          <w:trHeight w:val="56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A19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6A1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6DC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AC4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02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1D9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07A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34B4" w14:textId="6FE93702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C457" w14:textId="60F03C8A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2D79" w14:textId="476853BE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A70582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BB3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DC8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871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7A1E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F01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967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285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C55C" w14:textId="275BD10E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2AE5" w14:textId="086FD1E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702E" w14:textId="08618A0D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84A9ABD" w14:textId="77777777" w:rsidTr="00CE3228">
        <w:trPr>
          <w:gridAfter w:val="2"/>
          <w:wAfter w:w="12" w:type="pct"/>
          <w:trHeight w:val="66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6F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C54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DFB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BF7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B48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F5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9F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DD8C" w14:textId="44D4D0F4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3561" w14:textId="3360FD6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84E9" w14:textId="20F9C906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D0E9652" w14:textId="77777777" w:rsidTr="00CE3228">
        <w:trPr>
          <w:gridAfter w:val="2"/>
          <w:wAfter w:w="12" w:type="pct"/>
          <w:trHeight w:val="84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121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BBA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558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D27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0DF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CF0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91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0CAC" w14:textId="2AE62D5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F07C" w14:textId="5B65282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A242" w14:textId="29A1BCC7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260DD4A" w14:textId="77777777" w:rsidTr="00CE3228">
        <w:trPr>
          <w:gridAfter w:val="2"/>
          <w:wAfter w:w="12" w:type="pct"/>
          <w:trHeight w:val="732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813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72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36A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83F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35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89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29E1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7A2E9" w14:textId="13E4014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F19437" w14:textId="52C36FE9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CFFE70" w14:textId="3C968665" w:rsidR="00CE3228" w:rsidRPr="005C69E4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200</w:t>
            </w:r>
          </w:p>
        </w:tc>
      </w:tr>
      <w:tr w:rsidR="00CE3228" w:rsidRPr="00AA49AD" w14:paraId="62234DB0" w14:textId="77777777" w:rsidTr="001B35EA">
        <w:trPr>
          <w:gridAfter w:val="2"/>
          <w:wAfter w:w="12" w:type="pct"/>
          <w:trHeight w:val="810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16281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 za program (mjeru) 2.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0DBE4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493FD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22449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2AD410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BA44E8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bs-Latn-BA" w:eastAsia="bs-Latn-BA"/>
              </w:rPr>
            </w:pPr>
            <w:r w:rsidRPr="00AA49AD">
              <w:rPr>
                <w:rFonts w:ascii="Calibri" w:eastAsia="Times New Roman" w:hAnsi="Calibri" w:cs="Calibri"/>
                <w:lang w:val="bs-Latn-BA" w:eastAsia="bs-Latn-BA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937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71E7" w14:textId="6E2326AA" w:rsidR="00CE3228" w:rsidRPr="00AA49AD" w:rsidRDefault="00513D3B" w:rsidP="00513D3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60.530.60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7D91" w14:textId="49CE0DFD" w:rsidR="00CE3228" w:rsidRPr="00AA49AD" w:rsidRDefault="00513D3B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66.597.840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E48F" w14:textId="47CFA72A" w:rsidR="00CE3228" w:rsidRPr="00AA49AD" w:rsidRDefault="00AC5596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70.603.760</w:t>
            </w:r>
          </w:p>
        </w:tc>
      </w:tr>
      <w:tr w:rsidR="00CE3228" w:rsidRPr="00AA49AD" w14:paraId="6E609E80" w14:textId="77777777" w:rsidTr="00CE3228">
        <w:trPr>
          <w:gridAfter w:val="2"/>
          <w:wAfter w:w="12" w:type="pct"/>
          <w:trHeight w:val="69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4FF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DB8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A77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E0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BEE1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08D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49C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9AA1" w14:textId="5D656E6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00EE" w14:textId="17486FA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A0C5" w14:textId="68A49F42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3C146B2" w14:textId="77777777" w:rsidTr="00CE3228">
        <w:trPr>
          <w:gridAfter w:val="2"/>
          <w:wAfter w:w="12" w:type="pct"/>
          <w:trHeight w:val="278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74F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C5F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B06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B570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BD7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B68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392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9522" w14:textId="0A1CC2A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13A4" w14:textId="0C64E60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4FB2" w14:textId="0E7E976E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007B270" w14:textId="77777777" w:rsidTr="00CE3228">
        <w:trPr>
          <w:gridAfter w:val="2"/>
          <w:wAfter w:w="12" w:type="pct"/>
          <w:trHeight w:val="682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C4D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9CC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0B0D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48E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981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745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5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F5B6" w14:textId="4C95C75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FA72" w14:textId="290DE9B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AB26" w14:textId="29840498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168355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402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5E0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0DE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80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4A1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B24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C1D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F95F" w14:textId="28445E3B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1880E" w14:textId="61DFB448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530F" w14:textId="48B10672" w:rsidR="00CE3228" w:rsidRPr="00AA49AD" w:rsidRDefault="001B35EA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8065801" w14:textId="77777777" w:rsidTr="00CE3228">
        <w:trPr>
          <w:gridAfter w:val="2"/>
          <w:wAfter w:w="12" w:type="pct"/>
          <w:trHeight w:val="1087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7B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44F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8F7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BD3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A92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EFE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Calibri" w:eastAsia="Times New Roman" w:hAnsi="Calibri" w:cs="Calibri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622F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990EB" w14:textId="537DE892" w:rsidR="00CE3228" w:rsidRPr="00AA49AD" w:rsidRDefault="00513D3B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60.430.600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0939A6" w14:textId="3EDAF57A" w:rsidR="00CE3228" w:rsidRPr="00AA49AD" w:rsidRDefault="00513D3B" w:rsidP="00513D3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66.597.840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F56A93" w14:textId="1CB16EB5" w:rsidR="00CE3228" w:rsidRPr="00AA49AD" w:rsidRDefault="004C197D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70.603.760</w:t>
            </w:r>
          </w:p>
        </w:tc>
      </w:tr>
      <w:tr w:rsidR="00A76D67" w:rsidRPr="00AA49AD" w14:paraId="56D9BFB8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8223" w14:textId="77777777" w:rsidR="00BD01DB" w:rsidRDefault="00BD01DB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24477508" w14:textId="77777777" w:rsidR="005C69E4" w:rsidRDefault="005C69E4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0AD5C91A" w14:textId="77777777" w:rsidR="005C69E4" w:rsidRDefault="005C69E4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33B407AB" w14:textId="77777777" w:rsidR="005C69E4" w:rsidRDefault="005C69E4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66B7B948" w14:textId="77777777" w:rsidR="005C69E4" w:rsidRDefault="005C69E4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5CE72106" w14:textId="77777777" w:rsidR="00BD01DB" w:rsidRDefault="00BD01DB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3189CAA4" w14:textId="47212644" w:rsidR="00BD01DB" w:rsidRDefault="00A76D67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Redni broj i naziv programa (mjere)¹ (prenosi se iz tabele A1): 3. Institucionalno upravljanje, podrška i administracija</w:t>
            </w:r>
          </w:p>
          <w:p w14:paraId="0E2FB259" w14:textId="77777777" w:rsidR="00BD01DB" w:rsidRPr="00AA49AD" w:rsidRDefault="00BD01DB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A76D67" w:rsidRPr="00AA49AD" w14:paraId="622BDDA2" w14:textId="77777777" w:rsidTr="00584ED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46E3" w14:textId="3C16860B" w:rsidR="00BD01DB" w:rsidRDefault="00A76D67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Naziv strateškog dokumenta, oznaka strateškog cilja, prioriteta i mjere koja je preuzeta kao program:</w:t>
            </w:r>
          </w:p>
          <w:p w14:paraId="06AE2771" w14:textId="77777777" w:rsidR="00BD01DB" w:rsidRPr="00AA49AD" w:rsidRDefault="00BD01DB" w:rsidP="00464FD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A76D67" w:rsidRPr="00AA49AD" w14:paraId="6A8D8D43" w14:textId="77777777" w:rsidTr="008308B8">
        <w:trPr>
          <w:gridAfter w:val="1"/>
          <w:wAfter w:w="7" w:type="pct"/>
          <w:trHeight w:val="300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89E9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Naziv aktivnosti/projekta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1855C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Rok izvršenja 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612D4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Očekivani rezultat aktivnosti/projekta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D4B40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Nosilac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C9005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PJI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2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DEB62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Usvaja se</w:t>
            </w: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val="bs-Latn-BA" w:eastAsia="bs-Latn-BA"/>
              </w:rPr>
              <w:t>3</w:t>
            </w:r>
          </w:p>
        </w:tc>
        <w:tc>
          <w:tcPr>
            <w:tcW w:w="15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2BC0BB" w14:textId="77777777" w:rsidR="00A76D67" w:rsidRPr="00AA49AD" w:rsidRDefault="00A76D67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Izvori i iznosi planiranih finansijskih sredstava u mil. KM</w:t>
            </w:r>
          </w:p>
        </w:tc>
      </w:tr>
      <w:tr w:rsidR="00A76D67" w:rsidRPr="00AA49AD" w14:paraId="741F97E2" w14:textId="77777777" w:rsidTr="008308B8">
        <w:trPr>
          <w:gridAfter w:val="1"/>
          <w:wAfter w:w="7" w:type="pct"/>
          <w:trHeight w:val="486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408B" w14:textId="77777777" w:rsidR="00A76D67" w:rsidRPr="00AA49AD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257" w14:textId="77777777" w:rsidR="00A76D67" w:rsidRPr="00AA49AD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862" w14:textId="77777777" w:rsidR="00A76D67" w:rsidRPr="00AA49AD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9D35" w14:textId="77777777" w:rsidR="00A76D67" w:rsidRPr="00AA49AD" w:rsidRDefault="00A76D67" w:rsidP="00A76D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  <w:t>(najmanji organizacioni dio)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B96C" w14:textId="77777777" w:rsidR="00A76D67" w:rsidRPr="00AA49AD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C6F" w14:textId="77777777" w:rsidR="00A76D67" w:rsidRPr="00AA49AD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5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8AA3" w14:textId="77777777" w:rsidR="00A76D67" w:rsidRPr="00AA49AD" w:rsidRDefault="00A76D67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</w:tr>
      <w:tr w:rsidR="00CE3228" w:rsidRPr="00AA49AD" w14:paraId="3151061F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EE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E49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78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CC8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91B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1B276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(Da/Ne)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8388D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Izvori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5156" w14:textId="61284B19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2F34175" w14:textId="61D5E5A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9231106" w14:textId="646FA6D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Godina 202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</w:p>
        </w:tc>
      </w:tr>
      <w:tr w:rsidR="00CE3228" w:rsidRPr="00AA49AD" w14:paraId="5DD51DDE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9F2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3.1. Izdavati lične dokumente i isprave o vozilu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E82D" w14:textId="13506951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B89F" w14:textId="000023E4" w:rsidR="00CE3228" w:rsidRPr="00AA49AD" w:rsidRDefault="00464FDF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99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blagovremeno riješenih predmeta u odnosu na broj zaprimljenih zahtjeva 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CA76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pravne poslove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9C7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7137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46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6353" w14:textId="13B4C78A" w:rsidR="00CE3228" w:rsidRPr="00B94AA4" w:rsidRDefault="00EA341D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9.829.500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929FD" w14:textId="4620A12F" w:rsidR="00CE3228" w:rsidRPr="00B94AA4" w:rsidRDefault="00B94AA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10.674.100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A9A7" w14:textId="623A4444" w:rsidR="00CE3228" w:rsidRPr="00B94AA4" w:rsidRDefault="001F42F5" w:rsidP="001F42F5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10.985.200</w:t>
            </w:r>
          </w:p>
        </w:tc>
      </w:tr>
      <w:tr w:rsidR="00CE3228" w:rsidRPr="00AA49AD" w14:paraId="41F3789D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C25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553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38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9AE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73D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17B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78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07B6" w14:textId="5236D146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90A8" w14:textId="1C07578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5811" w14:textId="45CFD22A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DC486B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035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E8F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3D7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F4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451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DD2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BF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3763" w14:textId="60B59B8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0B034" w14:textId="321B65F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6931" w14:textId="385C3E53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0EA8C0F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104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155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98D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71B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3C4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A41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216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3919" w14:textId="6022FD0F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6080" w14:textId="395303DD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0856" w14:textId="10521780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C791146" w14:textId="77777777" w:rsidTr="00BD01DB">
        <w:trPr>
          <w:gridAfter w:val="2"/>
          <w:wAfter w:w="12" w:type="pct"/>
          <w:trHeight w:val="334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D37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83E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44C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56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13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DC9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89A9E79" w14:textId="77777777" w:rsidR="00CE3228" w:rsidRPr="00AA49AD" w:rsidRDefault="00CE3228" w:rsidP="00CE32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 xml:space="preserve">Ostala </w:t>
            </w:r>
          </w:p>
          <w:p w14:paraId="6EBE5235" w14:textId="77777777" w:rsidR="00CE3228" w:rsidRPr="00AA49AD" w:rsidRDefault="00CE3228" w:rsidP="00CE32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64BBAF" w14:textId="38C8C993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5,000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180E8F0" w14:textId="09E9E51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9751A27" w14:textId="5C9196A8" w:rsidR="00CE3228" w:rsidRPr="00AA49AD" w:rsidRDefault="004729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</w:tr>
      <w:tr w:rsidR="00CE3228" w:rsidRPr="00AA49AD" w14:paraId="6D6D2452" w14:textId="77777777" w:rsidTr="00CE3228">
        <w:trPr>
          <w:gridAfter w:val="2"/>
          <w:wAfter w:w="12" w:type="pct"/>
          <w:trHeight w:val="121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92B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E3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2CF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30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6C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85D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DE0C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5B03A" w14:textId="1F226090" w:rsidR="00CE3228" w:rsidRPr="00AA49AD" w:rsidRDefault="00EA341D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9.834.500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966ACD" w14:textId="50F3746B" w:rsidR="00CE3228" w:rsidRPr="00AA49AD" w:rsidRDefault="00B94AA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10.679.100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8C0A1F" w14:textId="6F5FBBEA" w:rsidR="00CE3228" w:rsidRPr="00AA49AD" w:rsidRDefault="001F42F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10.990.200</w:t>
            </w:r>
          </w:p>
        </w:tc>
      </w:tr>
      <w:tr w:rsidR="00CE3228" w:rsidRPr="00AA49AD" w14:paraId="2EAF3763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4E8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C2D85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3.2.Vršiti inspekcijski nadzor u oblasti matičnih knjiga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89B3" w14:textId="0294F39A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61AF" w14:textId="6554956E" w:rsidR="00CE3228" w:rsidRPr="00AA49AD" w:rsidRDefault="00464FDF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99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  <w:p w14:paraId="15D83F4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riješenih predmeta u odnosu na broj pokrenutih postupaka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81C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pravne poslove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392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DF3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F3B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6590" w14:textId="4146BDA8" w:rsidR="00CE3228" w:rsidRPr="00AA49AD" w:rsidRDefault="005B5B00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1F3A" w14:textId="7D8BAFB3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 w:rsidR="004141E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9CCB5" w14:textId="7B2DAAC2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97.000</w:t>
            </w:r>
          </w:p>
        </w:tc>
      </w:tr>
      <w:tr w:rsidR="00CE3228" w:rsidRPr="00AA49AD" w14:paraId="487A4E4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9FB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05A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86C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239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20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AF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FF8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C9AF" w14:textId="3551F043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25E7" w14:textId="237B162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D4FB" w14:textId="21FCD52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F8D9B5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541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7A1D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49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BE94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3A9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8F5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AF9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EE61" w14:textId="36D61C26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AD66" w14:textId="4F02B5C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D156" w14:textId="7B89282E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E98A7A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72C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C1BE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3E1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E12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59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D5D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A4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75" w14:textId="58C63728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7F6C" w14:textId="473EE4C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3DFB" w14:textId="57D75AB4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DDDEC9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0A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D0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006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2D3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2B0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189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0E0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794" w14:textId="26E69C19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801A" w14:textId="77FF437F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15EC" w14:textId="7BBF9E1A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8BB394C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E59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E8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AE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1A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EC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870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8D88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6B949" w14:textId="3B564D1D" w:rsidR="00CE3228" w:rsidRPr="00AA49AD" w:rsidRDefault="005B5B00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9EF911" w14:textId="230CD638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</w:t>
            </w:r>
            <w:r w:rsidR="004141E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C5C8F5" w14:textId="1BF49057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97.000</w:t>
            </w:r>
          </w:p>
        </w:tc>
      </w:tr>
      <w:tr w:rsidR="00CE3228" w:rsidRPr="00AA49AD" w14:paraId="0FB6D18C" w14:textId="77777777" w:rsidTr="00BD01DB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75E" w14:textId="77777777" w:rsidR="00CE3228" w:rsidRPr="00AA49AD" w:rsidRDefault="00CE3228" w:rsidP="00CE3228">
            <w:pPr>
              <w:widowControl/>
              <w:autoSpaceDE/>
              <w:autoSpaceDN/>
              <w:spacing w:after="240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3.3. Vršiti inspekcijski nadzor u oblasti zaštite protiv požara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21D0" w14:textId="112E405A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F909" w14:textId="77777777" w:rsidR="00CE322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98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</w:t>
            </w:r>
          </w:p>
          <w:p w14:paraId="03D1AB4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riješenih predmeta u odnosu na broj 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pokrenutih postupaka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C66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Inspektorat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9644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8CA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270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82100" w14:textId="6F20BD7A" w:rsidR="00CE3228" w:rsidRPr="00AA49AD" w:rsidRDefault="005B5B00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62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B978" w14:textId="52C36CA5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63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FA79" w14:textId="57499F17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650.000</w:t>
            </w:r>
          </w:p>
        </w:tc>
      </w:tr>
      <w:tr w:rsidR="00CE3228" w:rsidRPr="00AA49AD" w14:paraId="04CB3D80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965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6C9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AC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569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C61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B91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0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685" w14:textId="52BD62D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A135" w14:textId="46867EC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66BD" w14:textId="3E69111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3D3D3CB2" w14:textId="77777777" w:rsidTr="00E51A96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D0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870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83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37F5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1D7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A4C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E8B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C70B" w14:textId="30BB08AA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AF90" w14:textId="12483036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F47D" w14:textId="4A3D508B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380504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27ACDBFF" w14:textId="77777777" w:rsidTr="00E51A96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57F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1C71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341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EC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4D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6CE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897D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5347" w14:textId="766E41E9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C6F4" w14:textId="7EE36D9E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314B" w14:textId="2D47B040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380504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5458A0" w:rsidRPr="00AA49AD" w14:paraId="01E2468F" w14:textId="77777777" w:rsidTr="00E51A96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8B22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701B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885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99E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ED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C6A6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CE8" w14:textId="77777777" w:rsidR="005458A0" w:rsidRPr="00AA49AD" w:rsidRDefault="005458A0" w:rsidP="00545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3883" w14:textId="75F14ED7" w:rsidR="005458A0" w:rsidRPr="00AA49AD" w:rsidRDefault="005458A0" w:rsidP="005458A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D753" w14:textId="456A8577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6DE8" w14:textId="3241533A" w:rsidR="005458A0" w:rsidRPr="00AA49AD" w:rsidRDefault="005458A0" w:rsidP="00545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380504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2460421" w14:textId="77777777" w:rsidTr="00B46F4B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75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CC9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1D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DE8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6B3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AB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5708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0B6A7A" w14:textId="28C8E75B" w:rsidR="00CE3228" w:rsidRPr="00AA49AD" w:rsidRDefault="005B5B00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62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0085F7" w14:textId="50B551E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63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201EAF" w14:textId="5624EDF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650.000</w:t>
            </w:r>
          </w:p>
        </w:tc>
      </w:tr>
      <w:tr w:rsidR="00CE3228" w:rsidRPr="00AA49AD" w14:paraId="46839736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36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3.4. Implementirati sistem internih kontrola u skladu sa Zakonom o financijskom upravljanju i kontroli u javnom sektoru u FBiH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935" w14:textId="3BBF7D35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8B73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Izrađena izmjena  Pravilnika o internim kontrolama </w:t>
            </w:r>
          </w:p>
          <w:p w14:paraId="5F7F826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9BAC27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Uspostavljen sistem finansijskog upravljanja i kontrole uz osiguranu elektronsku platformu</w:t>
            </w:r>
          </w:p>
          <w:p w14:paraId="4CC45F7F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716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 xml:space="preserve">  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  Sekretar</w:t>
            </w:r>
          </w:p>
          <w:p w14:paraId="545BC70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 xml:space="preserve">Sektor za mat  poslove i podršku </w:t>
            </w:r>
          </w:p>
          <w:p w14:paraId="5FEF110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716C862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fin.računovodstvene i analitičke poslove</w:t>
            </w:r>
          </w:p>
          <w:p w14:paraId="6B62FC0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Sektor za IKT i mat-fin Uprava policije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6AF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7E40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06E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F22F" w14:textId="228F0DB5" w:rsidR="00CE3228" w:rsidRPr="00AA49AD" w:rsidRDefault="00CE3228" w:rsidP="009336DC">
            <w:pPr>
              <w:jc w:val="center"/>
              <w:rPr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D13C" w14:textId="650DACAC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D4AB" w14:textId="1D52FEA5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20.000</w:t>
            </w:r>
          </w:p>
        </w:tc>
      </w:tr>
      <w:tr w:rsidR="00CE3228" w:rsidRPr="00AA49AD" w14:paraId="13AE35D4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CC7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762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5B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1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4D3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95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0FA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0E00" w14:textId="58A62D1B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1203" w14:textId="7A1D50DA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A1CE" w14:textId="13FFC2C8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2EF965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F4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3E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106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6AA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37F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67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518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29B2" w14:textId="51B3B88D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44FE" w14:textId="76BBCEB6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8803" w14:textId="55E02708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01F588E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4E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8E5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E18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87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9B8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D47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DE4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3798" w14:textId="1DF625FD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9338" w14:textId="071C16C8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8C62" w14:textId="13463679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78BEC3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07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F7A6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9BE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E37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6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859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9F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9348" w14:textId="5BA2AF27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1E1A" w14:textId="0B26435D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A954" w14:textId="07A48E43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6B28B03" w14:textId="77777777" w:rsidTr="00CE3228">
        <w:trPr>
          <w:gridAfter w:val="2"/>
          <w:wAfter w:w="12" w:type="pct"/>
          <w:trHeight w:val="73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8E4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68F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0C3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28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4B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BD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CC89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5742BB" w14:textId="55F2F23E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A7FAE3" w14:textId="64441BD9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50D971" w14:textId="145F154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20.000</w:t>
            </w:r>
          </w:p>
        </w:tc>
      </w:tr>
      <w:tr w:rsidR="00CE3228" w:rsidRPr="00AA49AD" w14:paraId="7E275A38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A61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3.5. Jačanje materijalno-tehničkih kapaciteta Ministarstva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9C72" w14:textId="0FADB912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7DF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Uredska oprema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Prevozna oprema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Elektronska i fotografska oprema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Fiksna oprema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Nabavka st.sredst.u obliku prava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F0D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materijalne poslove i podršku</w:t>
            </w:r>
          </w:p>
          <w:p w14:paraId="2CF9B4A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2948CB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fifansijsko – rač. I analitičke poslove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043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0F8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3C9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02D7" w14:textId="78D55698" w:rsidR="00CE3228" w:rsidRPr="00AA49AD" w:rsidRDefault="00A97A9E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1.750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C79A" w14:textId="50E43DFB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760.000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C17" w14:textId="098BBEBC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560.000</w:t>
            </w:r>
          </w:p>
        </w:tc>
      </w:tr>
      <w:tr w:rsidR="00CE3228" w:rsidRPr="00AA49AD" w14:paraId="790E987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1B9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78F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ABA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703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E72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450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57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AC50" w14:textId="7B098FE9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5A3E" w14:textId="38E2E20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ECFE" w14:textId="2474D248" w:rsidR="00CE3228" w:rsidRPr="00AA49AD" w:rsidRDefault="004729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9D0B42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C4FB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1A8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1D4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7A3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78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34F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D0D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3554" w14:textId="07D664D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B434" w14:textId="7306985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FCD0" w14:textId="7CF37FA5" w:rsidR="00CE3228" w:rsidRPr="00AA49AD" w:rsidRDefault="004729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8BCC874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B22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8EE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529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203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515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A75E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105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4D51" w14:textId="7FB599C7" w:rsidR="00CE3228" w:rsidRPr="00AA49AD" w:rsidRDefault="00472975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FE5C" w14:textId="0B6ECE35" w:rsidR="00CE3228" w:rsidRPr="00AA49AD" w:rsidRDefault="004729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D269" w14:textId="34E98080" w:rsidR="00CE3228" w:rsidRPr="00AA49AD" w:rsidRDefault="004729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0EE38D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00D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941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1BD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659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50A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F75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374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4543" w14:textId="3E5900D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EF57" w14:textId="284699C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987A" w14:textId="46853BEE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658BC18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821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8AB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C2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09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B9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218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0A2F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99C2D" w14:textId="7095F338" w:rsidR="00CE3228" w:rsidRPr="00AA49AD" w:rsidRDefault="00A97A9E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1.750.000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794324" w14:textId="2168A23D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760.000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1178EB" w14:textId="17872AC4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560.000</w:t>
            </w:r>
          </w:p>
        </w:tc>
      </w:tr>
      <w:tr w:rsidR="00CE3228" w:rsidRPr="00AA49AD" w14:paraId="392D43CE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4ADB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3.6. Rekonstrukcija i investiciono održavanje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82B8" w14:textId="53489D28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6D1F" w14:textId="77777777" w:rsidR="00CE322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Rekonstrukcija postojećih objekata</w:t>
            </w:r>
          </w:p>
          <w:p w14:paraId="18BBACC1" w14:textId="206D9AB3" w:rsidR="005B5B00" w:rsidRPr="00AA49AD" w:rsidRDefault="005B5B00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2EC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materijalne poslove i podršku</w:t>
            </w:r>
          </w:p>
          <w:p w14:paraId="7712206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0D72959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Sektor za fiansijsko – rač. I analitičke poslove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B145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A818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64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5036" w14:textId="3B0DC22C" w:rsidR="00CE3228" w:rsidRPr="00AA49AD" w:rsidRDefault="005B5B00" w:rsidP="009336DC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2713" w14:textId="18600B72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C1DE" w14:textId="2E750A0F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100.000</w:t>
            </w:r>
          </w:p>
        </w:tc>
      </w:tr>
      <w:tr w:rsidR="00CE3228" w:rsidRPr="00AA49AD" w14:paraId="0B65E7D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0DE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34A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A75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2D1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A851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3E6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1C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A386" w14:textId="7B11A74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ECF3" w14:textId="6F4A4B5E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F2A2" w14:textId="6551C785" w:rsidR="00CE3228" w:rsidRPr="00AA49AD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DF77D68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561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47B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0AC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0D9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4F6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DBB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93A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6DC1" w14:textId="103A3E93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3C0A" w14:textId="257F56C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0495" w14:textId="0D602AC3" w:rsidR="00CE3228" w:rsidRPr="00AA49AD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B0E9FD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B7E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F5F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427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C61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7D4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0E1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5C4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EB22" w14:textId="213023A6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3AF0" w14:textId="4ED4629B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DCE3" w14:textId="3D552E77" w:rsidR="00CE3228" w:rsidRPr="00AA49AD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7C86FF0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0D5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721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7C2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D82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574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924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D86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D82F" w14:textId="44D7C334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6B14" w14:textId="2468752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963C" w14:textId="07E46AD8" w:rsidR="00CE3228" w:rsidRPr="00AA49AD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7F9ED27" w14:textId="77777777" w:rsidTr="00CE3228">
        <w:trPr>
          <w:gridAfter w:val="2"/>
          <w:wAfter w:w="12" w:type="pct"/>
          <w:trHeight w:val="445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12A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103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0AB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B8B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5B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D13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4191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394D1" w14:textId="0537BB91" w:rsidR="00CE3228" w:rsidRPr="00AA49AD" w:rsidRDefault="005B5B00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2113BC" w14:textId="578DFDC2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FEC5E0" w14:textId="06376A5F" w:rsidR="00CE3228" w:rsidRPr="00AA49AD" w:rsidRDefault="005B5B0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100.000</w:t>
            </w:r>
          </w:p>
        </w:tc>
      </w:tr>
      <w:tr w:rsidR="00CE3228" w:rsidRPr="00AA49AD" w14:paraId="0352E36F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D5A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3.7. Ugovaranje usluga u cilju poboljšanja uslova rada MUP-a USK 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0B0A" w14:textId="5F829019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27EC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Ugovorene i druge posebne usluge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Posebna naknada na dohodak-zaštita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Posebna naknada za podsticanje rehabilitacije i zapošljavanje osoba sa invaliditetom 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3F6E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materijalne poslove i podršku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66BB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F2DD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DC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8C0D" w14:textId="0DC7EA4E" w:rsidR="00CE3228" w:rsidRPr="00AA49AD" w:rsidRDefault="00A97A9E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32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9DFE" w14:textId="3A7D8D14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285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A2039" w14:textId="17774FFE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290.000</w:t>
            </w:r>
          </w:p>
        </w:tc>
      </w:tr>
      <w:tr w:rsidR="00CE3228" w:rsidRPr="00AA49AD" w14:paraId="10CA7A36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B9B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FA71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4FB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F8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524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0DC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C75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117A" w14:textId="1B94001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553A" w14:textId="17D35755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7F18" w14:textId="3F22D5C9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C0BCD2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2FD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930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856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DFC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098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DA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63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D726" w14:textId="21CA127A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B9F9" w14:textId="60338771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7853" w14:textId="3670470D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4C7356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82E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85B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FD3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207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0D2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E61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C8E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A5E0" w14:textId="33DFF1F0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7FA7" w14:textId="31514FA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1E7A" w14:textId="0C629F0F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B721AC0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108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EFE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10C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EA3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51D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C48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1D5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D14D" w14:textId="17691D0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3503" w14:textId="368C205D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9D38" w14:textId="3E7CB40D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A9E6BA9" w14:textId="77777777" w:rsidTr="00CE3228">
        <w:trPr>
          <w:gridAfter w:val="2"/>
          <w:wAfter w:w="12" w:type="pct"/>
          <w:trHeight w:val="43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47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19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07A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F8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FC2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A6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DE96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EFF17" w14:textId="5CF663F5" w:rsidR="00CE3228" w:rsidRPr="00AA49AD" w:rsidRDefault="00A97A9E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320</w:t>
            </w:r>
            <w:r w:rsidR="00CE3228" w:rsidRPr="00AA49AD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7CC875" w14:textId="662923C6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285</w:t>
            </w:r>
            <w:r w:rsidR="00CE3228" w:rsidRPr="00AA49AD">
              <w:rPr>
                <w:rFonts w:ascii="Arial" w:eastAsia="Times New Roman" w:hAnsi="Arial" w:cs="Arial"/>
                <w:b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2305B2" w14:textId="67F8640B" w:rsidR="00CE3228" w:rsidRPr="00AA49AD" w:rsidRDefault="00A97A9E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290.000</w:t>
            </w:r>
          </w:p>
        </w:tc>
      </w:tr>
      <w:tr w:rsidR="00CE3228" w:rsidRPr="00AA49AD" w14:paraId="5C7504B6" w14:textId="77777777" w:rsidTr="00CE3228">
        <w:trPr>
          <w:gridAfter w:val="2"/>
          <w:wAfter w:w="12" w:type="pct"/>
          <w:trHeight w:val="544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94FEB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3.8.Ekonomsko-financijski poslovi i poslovi nabave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C2BF" w14:textId="3901F2C0" w:rsidR="00CE3228" w:rsidRPr="00AA49AD" w:rsidRDefault="00667BA3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2027-2029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4FFAA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% provedenih postupaka javne nabavke, sklopljenih i realiziranih ugovora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% izvršenih ekonomsko-financijskih poslova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0F45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mat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. 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poslove i podršku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Odsjek za nabavu</w:t>
            </w: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</w:r>
          </w:p>
          <w:p w14:paraId="385AE122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fifansijsko – rač. I analitičke poslove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B749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2E81" w14:textId="77777777" w:rsidR="00CE3228" w:rsidRPr="00AA49AD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38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C574" w14:textId="3EDD940E" w:rsidR="00CE3228" w:rsidRPr="00AA49AD" w:rsidRDefault="00B94AA4" w:rsidP="00B94AA4">
            <w:pPr>
              <w:jc w:val="center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</w:t>
            </w:r>
            <w:r w:rsidR="00FF0780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500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E88F" w14:textId="520E90F0" w:rsidR="00CE3228" w:rsidRPr="00AA49AD" w:rsidRDefault="00B94AA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2.6</w:t>
            </w:r>
            <w:r w:rsidR="00CE3228"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75B43" w14:textId="43E58357" w:rsidR="00CE3228" w:rsidRPr="00AA49AD" w:rsidRDefault="00B94AA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2.7</w:t>
            </w:r>
            <w:r w:rsidR="00725775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00.000</w:t>
            </w:r>
          </w:p>
        </w:tc>
      </w:tr>
      <w:tr w:rsidR="00CE3228" w:rsidRPr="00AA49AD" w14:paraId="4E2E7E45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9F3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1C4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3A4D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85C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DE1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0EC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25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DF8" w14:textId="585F5BBE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3AAF" w14:textId="5D4F75A4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16E1" w14:textId="6B4F2E1A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8DE2F9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F04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FF5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4AA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BC4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31A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EA0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974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9534" w14:textId="4C610AD1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CE1E" w14:textId="4E02CF9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5A1F" w14:textId="57A884CB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0EFDFD7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06B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067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3D0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078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47F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F0B1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B81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A1D2" w14:textId="41E8BF87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C4DC" w14:textId="19088273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2860" w14:textId="76FB4891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28449C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035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D7F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74A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F48D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7C9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B5F9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FAB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B9A4" w14:textId="76813889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9D05" w14:textId="5662D9E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BDDA" w14:textId="211BE74D" w:rsidR="00CE3228" w:rsidRPr="00AA49AD" w:rsidRDefault="004141E0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2BF8BFB" w14:textId="77777777" w:rsidTr="00CE3228">
        <w:trPr>
          <w:gridAfter w:val="2"/>
          <w:wAfter w:w="12" w:type="pct"/>
          <w:trHeight w:val="7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712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426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5E8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83A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0A4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4AAB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56B7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9B223" w14:textId="072C80E5" w:rsidR="00CE3228" w:rsidRPr="00AA49AD" w:rsidRDefault="00B94AA4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2.5</w:t>
            </w:r>
            <w:r w:rsidR="00CE3228"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00.000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CD2357" w14:textId="77777777" w:rsidR="00CE322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33D170C9" w14:textId="3FF0D2C2" w:rsidR="00CE3228" w:rsidRPr="00AA49AD" w:rsidRDefault="00B94AA4" w:rsidP="0072577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</w:t>
            </w:r>
            <w:r w:rsidR="00725775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6</w:t>
            </w:r>
            <w:r w:rsidR="00CE3228"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0.000</w:t>
            </w:r>
          </w:p>
          <w:p w14:paraId="04E0A0FF" w14:textId="77777777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53D3E219" w14:textId="5CB896D2" w:rsidR="00CE3228" w:rsidRPr="00AA49AD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D8DDBD" w14:textId="13535BCC" w:rsidR="00CE3228" w:rsidRPr="00AA49AD" w:rsidRDefault="00B94AA4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2.7</w:t>
            </w:r>
            <w:r w:rsidR="00725775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00.000</w:t>
            </w:r>
          </w:p>
        </w:tc>
      </w:tr>
      <w:tr w:rsidR="00CE3228" w:rsidRPr="00AA49AD" w14:paraId="3DFDD178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69DA5F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</w:rPr>
              <w:t xml:space="preserve">3.9 </w:t>
            </w:r>
            <w:r w:rsidRPr="00022268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Osigurati adekvatan prostor u policijskim stanicama</w:t>
            </w:r>
            <w:r w:rsidRPr="00022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268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za uzimanje izjava od djece žrtava i svjedoka nasilja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6593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IV kvartal</w:t>
            </w:r>
          </w:p>
          <w:p w14:paraId="7DA483ED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1EE6" w14:textId="22193308" w:rsidR="00CE3228" w:rsidRPr="00022268" w:rsidRDefault="00CE3228" w:rsidP="00464F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</w:rPr>
              <w:t xml:space="preserve">Osiguran prostor za uzimanje izjava djece žrtava nasilja u </w:t>
            </w:r>
            <w:r w:rsidR="00464FDF">
              <w:rPr>
                <w:rFonts w:ascii="Arial" w:eastAsia="Times New Roman" w:hAnsi="Arial" w:cs="Arial"/>
                <w:sz w:val="17"/>
                <w:szCs w:val="17"/>
              </w:rPr>
              <w:t>S</w:t>
            </w:r>
            <w:r w:rsidRPr="00022268">
              <w:rPr>
                <w:rFonts w:ascii="Arial" w:eastAsia="Times New Roman" w:hAnsi="Arial" w:cs="Arial"/>
                <w:sz w:val="17"/>
                <w:szCs w:val="17"/>
              </w:rPr>
              <w:t xml:space="preserve">ektoru </w:t>
            </w:r>
            <w:r w:rsidRPr="0002226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kriminalističke policije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2484" w14:textId="77777777" w:rsidR="00CE3228" w:rsidRPr="00022268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lastRenderedPageBreak/>
              <w:t>Sektor za materijalne poslove i podršku</w:t>
            </w:r>
          </w:p>
          <w:p w14:paraId="57D18FF4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Sektor za IKT i </w:t>
            </w: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mat.fin.</w:t>
            </w:r>
          </w:p>
          <w:p w14:paraId="1D8C5FBB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Uprava policije</w:t>
            </w:r>
          </w:p>
          <w:p w14:paraId="2D41457A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3C132A2B" w14:textId="77777777" w:rsidR="00CE3228" w:rsidRPr="00022268" w:rsidRDefault="00CE3228" w:rsidP="00CE3228">
            <w:pPr>
              <w:adjustRightInd w:val="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finansijsko računovodstvene i analitičke poslove</w:t>
            </w:r>
          </w:p>
          <w:p w14:paraId="46458D16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5A2F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lastRenderedPageBreak/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AB13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DE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1130" w14:textId="0FB7749A" w:rsidR="00CE3228" w:rsidRPr="00022268" w:rsidRDefault="00EA341D" w:rsidP="009336DC">
            <w:pPr>
              <w:jc w:val="center"/>
              <w:rPr>
                <w:sz w:val="17"/>
                <w:szCs w:val="17"/>
              </w:rPr>
            </w:pPr>
            <w:r w:rsidRPr="00022268">
              <w:rPr>
                <w:sz w:val="17"/>
                <w:szCs w:val="17"/>
              </w:rPr>
              <w:t>6.000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44B7" w14:textId="307ED380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F800" w14:textId="60E38B40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78E37D4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CEA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78EB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953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8D0D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D57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138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E4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7BFB" w14:textId="0C84ADD8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055A" w14:textId="590DF0DD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F3E3C" w14:textId="14620B97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B1B7577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9116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D6A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E71E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159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CB00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68FB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18E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D206" w14:textId="06DE2D5F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F710" w14:textId="05275662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F435" w14:textId="10636491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310069C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1266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A76C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C84D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2BA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A546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2EB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CD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2F55" w14:textId="147F5C3F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B7CE" w14:textId="7502A258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3134" w14:textId="5015D7CE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B94DB79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3250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0F49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56D6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183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28CE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3D3A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C47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06BD" w14:textId="011AF26C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3DA8" w14:textId="01D2D4CE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03F7" w14:textId="7104DE76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2D837BF" w14:textId="77777777" w:rsidTr="00CE3228">
        <w:trPr>
          <w:gridAfter w:val="2"/>
          <w:wAfter w:w="12" w:type="pct"/>
          <w:trHeight w:val="448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6209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CC2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1E86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E35A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AEA61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E80A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A5259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5E557" w14:textId="2A960419" w:rsidR="00CE3228" w:rsidRPr="00022268" w:rsidRDefault="00EA341D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6.000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B4502C" w14:textId="77777777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50749587" w14:textId="77777777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</w:t>
            </w:r>
          </w:p>
          <w:p w14:paraId="649C1F9B" w14:textId="37266633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93600A" w14:textId="62D752E5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81EF319" w14:textId="77777777" w:rsidTr="00CE3228">
        <w:trPr>
          <w:gridAfter w:val="2"/>
          <w:wAfter w:w="12" w:type="pct"/>
          <w:trHeight w:val="675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DF8B9B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</w:rPr>
              <w:t xml:space="preserve">3.10 </w:t>
            </w:r>
            <w:r w:rsidRPr="00022268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Osigurati pristupačnost za osobe s invaliditetom tokom istražnih i pravosudnih radnji.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7E64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IV kvartal</w:t>
            </w:r>
          </w:p>
          <w:p w14:paraId="702CAE4C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8FFE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</w:rPr>
              <w:t xml:space="preserve">Osigurana pristupšačnost ua osobe sa invaliditetom PS Bosanska Krupa  Administracija Bosanska Krupa 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032C" w14:textId="77777777" w:rsidR="00CE3228" w:rsidRPr="00022268" w:rsidRDefault="00CE3228" w:rsidP="00CE3228">
            <w:pPr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Sektor za materijalne poslove i podršku</w:t>
            </w:r>
          </w:p>
          <w:p w14:paraId="3AA2B196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IKT i mat.fin.</w:t>
            </w:r>
          </w:p>
          <w:p w14:paraId="0E83920D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 xml:space="preserve"> Uprava policije</w:t>
            </w:r>
          </w:p>
          <w:p w14:paraId="6886A5EE" w14:textId="77777777" w:rsidR="00CE3228" w:rsidRPr="00022268" w:rsidRDefault="00CE3228" w:rsidP="00CE32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  <w:p w14:paraId="109897EC" w14:textId="77777777" w:rsidR="00CE3228" w:rsidRPr="00022268" w:rsidRDefault="00CE3228" w:rsidP="00CE3228">
            <w:pPr>
              <w:adjustRightInd w:val="0"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Sektor za finansijsko računovodstvene i analitičke poslove</w:t>
            </w:r>
          </w:p>
          <w:p w14:paraId="4908E0E5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98D0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6BC9" w14:textId="77777777" w:rsidR="00CE3228" w:rsidRPr="00022268" w:rsidRDefault="00CE3228" w:rsidP="00CE32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A31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97D0" w14:textId="08B8B887" w:rsidR="00CE3228" w:rsidRPr="00022268" w:rsidRDefault="00EA341D" w:rsidP="009336DC">
            <w:pPr>
              <w:jc w:val="center"/>
              <w:rPr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5BEE7" w14:textId="3C82760C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98CE5" w14:textId="7994091C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CA95B02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F1FB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F33D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48D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7C1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D24C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8EF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8B8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2A3C" w14:textId="73F77BA7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0D33" w14:textId="784FB8F0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295B" w14:textId="3F2E62EB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595DED3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1220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2A8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0271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5F8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738C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807F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6A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EBEC" w14:textId="2576D862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7E39" w14:textId="7208B450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211A" w14:textId="7195B300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2B14942A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329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F6CA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5E80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83A6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5C7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C29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8BF1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9722" w14:textId="5B57F18E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D37C" w14:textId="57DAB923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179C" w14:textId="1700FAD8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6B6C094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D697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935B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DB82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AEF01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FDEF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8F4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B58A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2B74" w14:textId="7CFD6AC6" w:rsidR="00CE3228" w:rsidRPr="00022268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BD16" w14:textId="20F61FD3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B475" w14:textId="1BA3DD0E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4B115F3C" w14:textId="77777777" w:rsidTr="00CE3228">
        <w:trPr>
          <w:gridAfter w:val="2"/>
          <w:wAfter w:w="12" w:type="pct"/>
          <w:trHeight w:val="29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999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6663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BBB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DD20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814AD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1B06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F777E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7ED19" w14:textId="2016A408" w:rsidR="00CE3228" w:rsidRPr="00022268" w:rsidRDefault="00EA341D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832C22" w14:textId="77777777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  <w:p w14:paraId="5840C2CE" w14:textId="77777777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</w:t>
            </w:r>
          </w:p>
          <w:p w14:paraId="535FA721" w14:textId="4602DE74" w:rsidR="00CE3228" w:rsidRPr="00022268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A2F804" w14:textId="7864187B" w:rsidR="00CE3228" w:rsidRPr="00022268" w:rsidRDefault="00295FB9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153EF570" w14:textId="77777777" w:rsidTr="00CE3228">
        <w:trPr>
          <w:gridAfter w:val="2"/>
          <w:wAfter w:w="12" w:type="pct"/>
          <w:trHeight w:val="545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7F59F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 za program (mjeru) 3.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AB120D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E054EA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2666D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43BA58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5087F4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825" w14:textId="77777777" w:rsidR="00CE3228" w:rsidRPr="00022268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Budžetska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1860" w14:textId="46116882" w:rsidR="00CE3228" w:rsidRPr="00022268" w:rsidRDefault="00725775" w:rsidP="009336DC">
            <w:pPr>
              <w:jc w:val="center"/>
              <w:rPr>
                <w:sz w:val="17"/>
                <w:szCs w:val="17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15.636.500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F8EA" w14:textId="7D1912C7" w:rsidR="00CE3228" w:rsidRPr="00022268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15.164.100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DAE9" w14:textId="4C930ED7" w:rsidR="00CE3228" w:rsidRPr="00022268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022268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15.402.200</w:t>
            </w:r>
          </w:p>
        </w:tc>
      </w:tr>
      <w:tr w:rsidR="00CE3228" w:rsidRPr="00AA49AD" w14:paraId="0491F4D6" w14:textId="77777777" w:rsidTr="00CE3228">
        <w:trPr>
          <w:gridAfter w:val="2"/>
          <w:wAfter w:w="12" w:type="pct"/>
          <w:trHeight w:val="369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868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D5C3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892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A6C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98D1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5832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34A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Kreditna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D73D" w14:textId="77388199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2092" w14:textId="4DD0BBF3" w:rsidR="00CE3228" w:rsidRPr="00BC3EFB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399C" w14:textId="48CCEFD5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6A511F71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5D1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AFF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7F8E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48D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7F1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F33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EF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Sredstva EU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987B" w14:textId="02FE2337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7CDB" w14:textId="6A999B44" w:rsidR="00CE3228" w:rsidRPr="00BC3EFB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8CB0" w14:textId="4CDCAC5B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0A78880B" w14:textId="77777777" w:rsidTr="00CE3228">
        <w:trPr>
          <w:gridAfter w:val="2"/>
          <w:wAfter w:w="12" w:type="pct"/>
          <w:trHeight w:val="45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144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ED0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8AA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ADC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4F92B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AC9A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2D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Ostale donacije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2A80" w14:textId="21BA7BFC" w:rsidR="00CE3228" w:rsidRPr="00AA49AD" w:rsidRDefault="00CE3228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282C" w14:textId="0A334280" w:rsidR="00CE3228" w:rsidRPr="00BC3EFB" w:rsidRDefault="00CE3228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BC3EF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F840" w14:textId="40AD2120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0</w:t>
            </w:r>
          </w:p>
        </w:tc>
      </w:tr>
      <w:tr w:rsidR="00CE3228" w:rsidRPr="00AA49AD" w14:paraId="5AFA96A3" w14:textId="77777777" w:rsidTr="00BD01DB">
        <w:trPr>
          <w:gridAfter w:val="2"/>
          <w:wAfter w:w="12" w:type="pct"/>
          <w:trHeight w:val="274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CAD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D607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7E3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B45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1A9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9954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05F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Ostala sredstva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D2DE" w14:textId="409A2B2B" w:rsidR="00CE3228" w:rsidRPr="00AA49AD" w:rsidRDefault="00725775" w:rsidP="009336DC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7DFE" w14:textId="298BEEC5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4FF8" w14:textId="1A64BDB1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t>5.000</w:t>
            </w:r>
          </w:p>
        </w:tc>
      </w:tr>
      <w:tr w:rsidR="00CE3228" w:rsidRPr="00AA49AD" w14:paraId="29026927" w14:textId="77777777" w:rsidTr="00CE3228">
        <w:trPr>
          <w:gridAfter w:val="2"/>
          <w:wAfter w:w="12" w:type="pct"/>
          <w:trHeight w:val="300"/>
        </w:trPr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D83C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5AA6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7EE0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38C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2F97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9305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0CE28" w14:textId="77777777" w:rsidR="00CE3228" w:rsidRPr="00AA49AD" w:rsidRDefault="00CE3228" w:rsidP="00CE32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AA49AD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Ukupno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195DF" w14:textId="4D4E7E0D" w:rsidR="00CE3228" w:rsidRPr="00AA49AD" w:rsidRDefault="00725775" w:rsidP="009336DC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15.641.500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9F4E79" w14:textId="2F2749C8" w:rsidR="00CE3228" w:rsidRPr="00BC3EFB" w:rsidRDefault="00725775" w:rsidP="0072577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15.169.100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925638" w14:textId="331D83DD" w:rsidR="00CE3228" w:rsidRPr="00BC3EFB" w:rsidRDefault="00725775" w:rsidP="009336D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t>15.407.200</w:t>
            </w:r>
          </w:p>
        </w:tc>
      </w:tr>
      <w:tr w:rsidR="00A76D67" w:rsidRPr="006177DB" w14:paraId="06AAB08D" w14:textId="77777777" w:rsidTr="00584ED3">
        <w:trPr>
          <w:trHeight w:val="148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88C998" w14:textId="77777777" w:rsidR="00A76D67" w:rsidRPr="006177DB" w:rsidRDefault="00A76D67" w:rsidP="00A76D67">
            <w:pPr>
              <w:widowControl/>
              <w:autoSpaceDE/>
              <w:autoSpaceDN/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</w:pPr>
            <w:r w:rsidRPr="006177DB"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 w:eastAsia="bs-Latn-BA"/>
              </w:rPr>
              <w:lastRenderedPageBreak/>
              <w:t>Napomena:</w:t>
            </w:r>
            <w:r w:rsidRPr="006177D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1 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      </w:r>
            <w:r w:rsidRPr="006177D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2 PJI status se unosi samo za projekte iz Programa javnih investicija i to za kandidovane projekte se unosi (K); za odobrene projekte se unosi (O); za projekte koji su u implementaciji unosi se (I).</w:t>
            </w:r>
            <w:r w:rsidRPr="006177D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3 Vlada FBiH/kantona /načelnik/gradonačelnik JLS usvaja (Da / Ne).</w:t>
            </w:r>
            <w:r w:rsidRPr="006177DB">
              <w:rPr>
                <w:rFonts w:ascii="Arial" w:eastAsia="Times New Roman" w:hAnsi="Arial" w:cs="Arial"/>
                <w:sz w:val="17"/>
                <w:szCs w:val="17"/>
                <w:lang w:val="bs-Latn-BA" w:eastAsia="bs-Latn-BA"/>
              </w:rPr>
              <w:br/>
              <w:t>U tabelu A2 dodaje se onoliko praznih redova koliko je programa (mjera) u sklopu glavnog programa, odnosno pojedinačnih aktivnosti / projekata u sklopu svakog programa.</w:t>
            </w:r>
          </w:p>
        </w:tc>
      </w:tr>
    </w:tbl>
    <w:p w14:paraId="5D43CD04" w14:textId="77777777" w:rsidR="00950AF4" w:rsidRDefault="00950AF4" w:rsidP="000A40EA">
      <w:pPr>
        <w:pStyle w:val="NoSpacing"/>
      </w:pPr>
    </w:p>
    <w:sectPr w:rsidR="00950AF4" w:rsidSect="008862D1">
      <w:pgSz w:w="16840" w:h="11910" w:orient="landscape"/>
      <w:pgMar w:top="1135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464"/>
    <w:multiLevelType w:val="hybridMultilevel"/>
    <w:tmpl w:val="F4BA3160"/>
    <w:lvl w:ilvl="0" w:tplc="B088BFF2">
      <w:numFmt w:val="bullet"/>
      <w:lvlText w:val="-"/>
      <w:lvlJc w:val="left"/>
      <w:pPr>
        <w:ind w:left="107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36C46388">
      <w:numFmt w:val="bullet"/>
      <w:lvlText w:val="•"/>
      <w:lvlJc w:val="left"/>
      <w:pPr>
        <w:ind w:left="332" w:hanging="106"/>
      </w:pPr>
      <w:rPr>
        <w:rFonts w:hint="default"/>
        <w:lang w:eastAsia="en-US" w:bidi="ar-SA"/>
      </w:rPr>
    </w:lvl>
    <w:lvl w:ilvl="2" w:tplc="DE92393E">
      <w:numFmt w:val="bullet"/>
      <w:lvlText w:val="•"/>
      <w:lvlJc w:val="left"/>
      <w:pPr>
        <w:ind w:left="564" w:hanging="106"/>
      </w:pPr>
      <w:rPr>
        <w:rFonts w:hint="default"/>
        <w:lang w:eastAsia="en-US" w:bidi="ar-SA"/>
      </w:rPr>
    </w:lvl>
    <w:lvl w:ilvl="3" w:tplc="4E42A982">
      <w:numFmt w:val="bullet"/>
      <w:lvlText w:val="•"/>
      <w:lvlJc w:val="left"/>
      <w:pPr>
        <w:ind w:left="796" w:hanging="106"/>
      </w:pPr>
      <w:rPr>
        <w:rFonts w:hint="default"/>
        <w:lang w:eastAsia="en-US" w:bidi="ar-SA"/>
      </w:rPr>
    </w:lvl>
    <w:lvl w:ilvl="4" w:tplc="76CE54D2">
      <w:numFmt w:val="bullet"/>
      <w:lvlText w:val="•"/>
      <w:lvlJc w:val="left"/>
      <w:pPr>
        <w:ind w:left="1028" w:hanging="106"/>
      </w:pPr>
      <w:rPr>
        <w:rFonts w:hint="default"/>
        <w:lang w:eastAsia="en-US" w:bidi="ar-SA"/>
      </w:rPr>
    </w:lvl>
    <w:lvl w:ilvl="5" w:tplc="7332A448">
      <w:numFmt w:val="bullet"/>
      <w:lvlText w:val="•"/>
      <w:lvlJc w:val="left"/>
      <w:pPr>
        <w:ind w:left="1261" w:hanging="106"/>
      </w:pPr>
      <w:rPr>
        <w:rFonts w:hint="default"/>
        <w:lang w:eastAsia="en-US" w:bidi="ar-SA"/>
      </w:rPr>
    </w:lvl>
    <w:lvl w:ilvl="6" w:tplc="E57EB6F4">
      <w:numFmt w:val="bullet"/>
      <w:lvlText w:val="•"/>
      <w:lvlJc w:val="left"/>
      <w:pPr>
        <w:ind w:left="1493" w:hanging="106"/>
      </w:pPr>
      <w:rPr>
        <w:rFonts w:hint="default"/>
        <w:lang w:eastAsia="en-US" w:bidi="ar-SA"/>
      </w:rPr>
    </w:lvl>
    <w:lvl w:ilvl="7" w:tplc="56D6B77E">
      <w:numFmt w:val="bullet"/>
      <w:lvlText w:val="•"/>
      <w:lvlJc w:val="left"/>
      <w:pPr>
        <w:ind w:left="1725" w:hanging="106"/>
      </w:pPr>
      <w:rPr>
        <w:rFonts w:hint="default"/>
        <w:lang w:eastAsia="en-US" w:bidi="ar-SA"/>
      </w:rPr>
    </w:lvl>
    <w:lvl w:ilvl="8" w:tplc="E436A4BC">
      <w:numFmt w:val="bullet"/>
      <w:lvlText w:val="•"/>
      <w:lvlJc w:val="left"/>
      <w:pPr>
        <w:ind w:left="1957" w:hanging="106"/>
      </w:pPr>
      <w:rPr>
        <w:rFonts w:hint="default"/>
        <w:lang w:eastAsia="en-US" w:bidi="ar-SA"/>
      </w:rPr>
    </w:lvl>
  </w:abstractNum>
  <w:abstractNum w:abstractNumId="1">
    <w:nsid w:val="1BFA6CAB"/>
    <w:multiLevelType w:val="hybridMultilevel"/>
    <w:tmpl w:val="51187FC0"/>
    <w:lvl w:ilvl="0" w:tplc="75801644">
      <w:numFmt w:val="bullet"/>
      <w:lvlText w:val="-"/>
      <w:lvlJc w:val="left"/>
      <w:pPr>
        <w:ind w:left="108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950EE74A">
      <w:numFmt w:val="bullet"/>
      <w:lvlText w:val="•"/>
      <w:lvlJc w:val="left"/>
      <w:pPr>
        <w:ind w:left="385" w:hanging="106"/>
      </w:pPr>
      <w:rPr>
        <w:rFonts w:hint="default"/>
        <w:lang w:eastAsia="en-US" w:bidi="ar-SA"/>
      </w:rPr>
    </w:lvl>
    <w:lvl w:ilvl="2" w:tplc="896A28FA">
      <w:numFmt w:val="bullet"/>
      <w:lvlText w:val="•"/>
      <w:lvlJc w:val="left"/>
      <w:pPr>
        <w:ind w:left="670" w:hanging="106"/>
      </w:pPr>
      <w:rPr>
        <w:rFonts w:hint="default"/>
        <w:lang w:eastAsia="en-US" w:bidi="ar-SA"/>
      </w:rPr>
    </w:lvl>
    <w:lvl w:ilvl="3" w:tplc="5ACEF3B8">
      <w:numFmt w:val="bullet"/>
      <w:lvlText w:val="•"/>
      <w:lvlJc w:val="left"/>
      <w:pPr>
        <w:ind w:left="955" w:hanging="106"/>
      </w:pPr>
      <w:rPr>
        <w:rFonts w:hint="default"/>
        <w:lang w:eastAsia="en-US" w:bidi="ar-SA"/>
      </w:rPr>
    </w:lvl>
    <w:lvl w:ilvl="4" w:tplc="79BEF6CC">
      <w:numFmt w:val="bullet"/>
      <w:lvlText w:val="•"/>
      <w:lvlJc w:val="left"/>
      <w:pPr>
        <w:ind w:left="1240" w:hanging="106"/>
      </w:pPr>
      <w:rPr>
        <w:rFonts w:hint="default"/>
        <w:lang w:eastAsia="en-US" w:bidi="ar-SA"/>
      </w:rPr>
    </w:lvl>
    <w:lvl w:ilvl="5" w:tplc="823A7286">
      <w:numFmt w:val="bullet"/>
      <w:lvlText w:val="•"/>
      <w:lvlJc w:val="left"/>
      <w:pPr>
        <w:ind w:left="1525" w:hanging="106"/>
      </w:pPr>
      <w:rPr>
        <w:rFonts w:hint="default"/>
        <w:lang w:eastAsia="en-US" w:bidi="ar-SA"/>
      </w:rPr>
    </w:lvl>
    <w:lvl w:ilvl="6" w:tplc="E58826A2">
      <w:numFmt w:val="bullet"/>
      <w:lvlText w:val="•"/>
      <w:lvlJc w:val="left"/>
      <w:pPr>
        <w:ind w:left="1810" w:hanging="106"/>
      </w:pPr>
      <w:rPr>
        <w:rFonts w:hint="default"/>
        <w:lang w:eastAsia="en-US" w:bidi="ar-SA"/>
      </w:rPr>
    </w:lvl>
    <w:lvl w:ilvl="7" w:tplc="6A6083AA">
      <w:numFmt w:val="bullet"/>
      <w:lvlText w:val="•"/>
      <w:lvlJc w:val="left"/>
      <w:pPr>
        <w:ind w:left="2095" w:hanging="106"/>
      </w:pPr>
      <w:rPr>
        <w:rFonts w:hint="default"/>
        <w:lang w:eastAsia="en-US" w:bidi="ar-SA"/>
      </w:rPr>
    </w:lvl>
    <w:lvl w:ilvl="8" w:tplc="97C4B004">
      <w:numFmt w:val="bullet"/>
      <w:lvlText w:val="•"/>
      <w:lvlJc w:val="left"/>
      <w:pPr>
        <w:ind w:left="2380" w:hanging="106"/>
      </w:pPr>
      <w:rPr>
        <w:rFonts w:hint="default"/>
        <w:lang w:eastAsia="en-US" w:bidi="ar-SA"/>
      </w:rPr>
    </w:lvl>
  </w:abstractNum>
  <w:abstractNum w:abstractNumId="2">
    <w:nsid w:val="21922885"/>
    <w:multiLevelType w:val="hybridMultilevel"/>
    <w:tmpl w:val="5EA0A170"/>
    <w:lvl w:ilvl="0" w:tplc="BA5E5504">
      <w:numFmt w:val="bullet"/>
      <w:lvlText w:val="-"/>
      <w:lvlJc w:val="left"/>
      <w:pPr>
        <w:ind w:left="108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F1447FE8">
      <w:numFmt w:val="bullet"/>
      <w:lvlText w:val="•"/>
      <w:lvlJc w:val="left"/>
      <w:pPr>
        <w:ind w:left="385" w:hanging="106"/>
      </w:pPr>
      <w:rPr>
        <w:rFonts w:hint="default"/>
        <w:lang w:eastAsia="en-US" w:bidi="ar-SA"/>
      </w:rPr>
    </w:lvl>
    <w:lvl w:ilvl="2" w:tplc="63BA46B8">
      <w:numFmt w:val="bullet"/>
      <w:lvlText w:val="•"/>
      <w:lvlJc w:val="left"/>
      <w:pPr>
        <w:ind w:left="670" w:hanging="106"/>
      </w:pPr>
      <w:rPr>
        <w:rFonts w:hint="default"/>
        <w:lang w:eastAsia="en-US" w:bidi="ar-SA"/>
      </w:rPr>
    </w:lvl>
    <w:lvl w:ilvl="3" w:tplc="7F740502">
      <w:numFmt w:val="bullet"/>
      <w:lvlText w:val="•"/>
      <w:lvlJc w:val="left"/>
      <w:pPr>
        <w:ind w:left="955" w:hanging="106"/>
      </w:pPr>
      <w:rPr>
        <w:rFonts w:hint="default"/>
        <w:lang w:eastAsia="en-US" w:bidi="ar-SA"/>
      </w:rPr>
    </w:lvl>
    <w:lvl w:ilvl="4" w:tplc="664E525E">
      <w:numFmt w:val="bullet"/>
      <w:lvlText w:val="•"/>
      <w:lvlJc w:val="left"/>
      <w:pPr>
        <w:ind w:left="1240" w:hanging="106"/>
      </w:pPr>
      <w:rPr>
        <w:rFonts w:hint="default"/>
        <w:lang w:eastAsia="en-US" w:bidi="ar-SA"/>
      </w:rPr>
    </w:lvl>
    <w:lvl w:ilvl="5" w:tplc="3E36101A">
      <w:numFmt w:val="bullet"/>
      <w:lvlText w:val="•"/>
      <w:lvlJc w:val="left"/>
      <w:pPr>
        <w:ind w:left="1525" w:hanging="106"/>
      </w:pPr>
      <w:rPr>
        <w:rFonts w:hint="default"/>
        <w:lang w:eastAsia="en-US" w:bidi="ar-SA"/>
      </w:rPr>
    </w:lvl>
    <w:lvl w:ilvl="6" w:tplc="F814C91C">
      <w:numFmt w:val="bullet"/>
      <w:lvlText w:val="•"/>
      <w:lvlJc w:val="left"/>
      <w:pPr>
        <w:ind w:left="1810" w:hanging="106"/>
      </w:pPr>
      <w:rPr>
        <w:rFonts w:hint="default"/>
        <w:lang w:eastAsia="en-US" w:bidi="ar-SA"/>
      </w:rPr>
    </w:lvl>
    <w:lvl w:ilvl="7" w:tplc="DD187C26">
      <w:numFmt w:val="bullet"/>
      <w:lvlText w:val="•"/>
      <w:lvlJc w:val="left"/>
      <w:pPr>
        <w:ind w:left="2095" w:hanging="106"/>
      </w:pPr>
      <w:rPr>
        <w:rFonts w:hint="default"/>
        <w:lang w:eastAsia="en-US" w:bidi="ar-SA"/>
      </w:rPr>
    </w:lvl>
    <w:lvl w:ilvl="8" w:tplc="3BA0F6E0">
      <w:numFmt w:val="bullet"/>
      <w:lvlText w:val="•"/>
      <w:lvlJc w:val="left"/>
      <w:pPr>
        <w:ind w:left="2380" w:hanging="106"/>
      </w:pPr>
      <w:rPr>
        <w:rFonts w:hint="default"/>
        <w:lang w:eastAsia="en-US" w:bidi="ar-SA"/>
      </w:rPr>
    </w:lvl>
  </w:abstractNum>
  <w:abstractNum w:abstractNumId="3">
    <w:nsid w:val="248F4A79"/>
    <w:multiLevelType w:val="hybridMultilevel"/>
    <w:tmpl w:val="9C422A4A"/>
    <w:lvl w:ilvl="0" w:tplc="D6180370">
      <w:numFmt w:val="bullet"/>
      <w:lvlText w:val="-"/>
      <w:lvlJc w:val="left"/>
      <w:pPr>
        <w:ind w:left="107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5D86540E">
      <w:numFmt w:val="bullet"/>
      <w:lvlText w:val="•"/>
      <w:lvlJc w:val="left"/>
      <w:pPr>
        <w:ind w:left="332" w:hanging="106"/>
      </w:pPr>
      <w:rPr>
        <w:rFonts w:hint="default"/>
        <w:lang w:eastAsia="en-US" w:bidi="ar-SA"/>
      </w:rPr>
    </w:lvl>
    <w:lvl w:ilvl="2" w:tplc="FF863FA0">
      <w:numFmt w:val="bullet"/>
      <w:lvlText w:val="•"/>
      <w:lvlJc w:val="left"/>
      <w:pPr>
        <w:ind w:left="564" w:hanging="106"/>
      </w:pPr>
      <w:rPr>
        <w:rFonts w:hint="default"/>
        <w:lang w:eastAsia="en-US" w:bidi="ar-SA"/>
      </w:rPr>
    </w:lvl>
    <w:lvl w:ilvl="3" w:tplc="430A5A42">
      <w:numFmt w:val="bullet"/>
      <w:lvlText w:val="•"/>
      <w:lvlJc w:val="left"/>
      <w:pPr>
        <w:ind w:left="796" w:hanging="106"/>
      </w:pPr>
      <w:rPr>
        <w:rFonts w:hint="default"/>
        <w:lang w:eastAsia="en-US" w:bidi="ar-SA"/>
      </w:rPr>
    </w:lvl>
    <w:lvl w:ilvl="4" w:tplc="2E165D0A">
      <w:numFmt w:val="bullet"/>
      <w:lvlText w:val="•"/>
      <w:lvlJc w:val="left"/>
      <w:pPr>
        <w:ind w:left="1028" w:hanging="106"/>
      </w:pPr>
      <w:rPr>
        <w:rFonts w:hint="default"/>
        <w:lang w:eastAsia="en-US" w:bidi="ar-SA"/>
      </w:rPr>
    </w:lvl>
    <w:lvl w:ilvl="5" w:tplc="9EFCD50E">
      <w:numFmt w:val="bullet"/>
      <w:lvlText w:val="•"/>
      <w:lvlJc w:val="left"/>
      <w:pPr>
        <w:ind w:left="1261" w:hanging="106"/>
      </w:pPr>
      <w:rPr>
        <w:rFonts w:hint="default"/>
        <w:lang w:eastAsia="en-US" w:bidi="ar-SA"/>
      </w:rPr>
    </w:lvl>
    <w:lvl w:ilvl="6" w:tplc="01BE174C">
      <w:numFmt w:val="bullet"/>
      <w:lvlText w:val="•"/>
      <w:lvlJc w:val="left"/>
      <w:pPr>
        <w:ind w:left="1493" w:hanging="106"/>
      </w:pPr>
      <w:rPr>
        <w:rFonts w:hint="default"/>
        <w:lang w:eastAsia="en-US" w:bidi="ar-SA"/>
      </w:rPr>
    </w:lvl>
    <w:lvl w:ilvl="7" w:tplc="16F414DA">
      <w:numFmt w:val="bullet"/>
      <w:lvlText w:val="•"/>
      <w:lvlJc w:val="left"/>
      <w:pPr>
        <w:ind w:left="1725" w:hanging="106"/>
      </w:pPr>
      <w:rPr>
        <w:rFonts w:hint="default"/>
        <w:lang w:eastAsia="en-US" w:bidi="ar-SA"/>
      </w:rPr>
    </w:lvl>
    <w:lvl w:ilvl="8" w:tplc="3DB4B05A">
      <w:numFmt w:val="bullet"/>
      <w:lvlText w:val="•"/>
      <w:lvlJc w:val="left"/>
      <w:pPr>
        <w:ind w:left="1957" w:hanging="106"/>
      </w:pPr>
      <w:rPr>
        <w:rFonts w:hint="default"/>
        <w:lang w:eastAsia="en-US" w:bidi="ar-SA"/>
      </w:rPr>
    </w:lvl>
  </w:abstractNum>
  <w:abstractNum w:abstractNumId="4">
    <w:nsid w:val="4C6E6111"/>
    <w:multiLevelType w:val="hybridMultilevel"/>
    <w:tmpl w:val="409AE432"/>
    <w:lvl w:ilvl="0" w:tplc="1854B392">
      <w:numFmt w:val="bullet"/>
      <w:lvlText w:val="-"/>
      <w:lvlJc w:val="left"/>
      <w:pPr>
        <w:ind w:left="108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840E96AE">
      <w:numFmt w:val="bullet"/>
      <w:lvlText w:val="•"/>
      <w:lvlJc w:val="left"/>
      <w:pPr>
        <w:ind w:left="385" w:hanging="106"/>
      </w:pPr>
      <w:rPr>
        <w:rFonts w:hint="default"/>
        <w:lang w:eastAsia="en-US" w:bidi="ar-SA"/>
      </w:rPr>
    </w:lvl>
    <w:lvl w:ilvl="2" w:tplc="00E815A4">
      <w:numFmt w:val="bullet"/>
      <w:lvlText w:val="•"/>
      <w:lvlJc w:val="left"/>
      <w:pPr>
        <w:ind w:left="670" w:hanging="106"/>
      </w:pPr>
      <w:rPr>
        <w:rFonts w:hint="default"/>
        <w:lang w:eastAsia="en-US" w:bidi="ar-SA"/>
      </w:rPr>
    </w:lvl>
    <w:lvl w:ilvl="3" w:tplc="848C4DDE">
      <w:numFmt w:val="bullet"/>
      <w:lvlText w:val="•"/>
      <w:lvlJc w:val="left"/>
      <w:pPr>
        <w:ind w:left="955" w:hanging="106"/>
      </w:pPr>
      <w:rPr>
        <w:rFonts w:hint="default"/>
        <w:lang w:eastAsia="en-US" w:bidi="ar-SA"/>
      </w:rPr>
    </w:lvl>
    <w:lvl w:ilvl="4" w:tplc="C786E0EA">
      <w:numFmt w:val="bullet"/>
      <w:lvlText w:val="•"/>
      <w:lvlJc w:val="left"/>
      <w:pPr>
        <w:ind w:left="1240" w:hanging="106"/>
      </w:pPr>
      <w:rPr>
        <w:rFonts w:hint="default"/>
        <w:lang w:eastAsia="en-US" w:bidi="ar-SA"/>
      </w:rPr>
    </w:lvl>
    <w:lvl w:ilvl="5" w:tplc="16564E1A">
      <w:numFmt w:val="bullet"/>
      <w:lvlText w:val="•"/>
      <w:lvlJc w:val="left"/>
      <w:pPr>
        <w:ind w:left="1525" w:hanging="106"/>
      </w:pPr>
      <w:rPr>
        <w:rFonts w:hint="default"/>
        <w:lang w:eastAsia="en-US" w:bidi="ar-SA"/>
      </w:rPr>
    </w:lvl>
    <w:lvl w:ilvl="6" w:tplc="98C42B9E">
      <w:numFmt w:val="bullet"/>
      <w:lvlText w:val="•"/>
      <w:lvlJc w:val="left"/>
      <w:pPr>
        <w:ind w:left="1810" w:hanging="106"/>
      </w:pPr>
      <w:rPr>
        <w:rFonts w:hint="default"/>
        <w:lang w:eastAsia="en-US" w:bidi="ar-SA"/>
      </w:rPr>
    </w:lvl>
    <w:lvl w:ilvl="7" w:tplc="B20AB26C">
      <w:numFmt w:val="bullet"/>
      <w:lvlText w:val="•"/>
      <w:lvlJc w:val="left"/>
      <w:pPr>
        <w:ind w:left="2095" w:hanging="106"/>
      </w:pPr>
      <w:rPr>
        <w:rFonts w:hint="default"/>
        <w:lang w:eastAsia="en-US" w:bidi="ar-SA"/>
      </w:rPr>
    </w:lvl>
    <w:lvl w:ilvl="8" w:tplc="7E48FA9E">
      <w:numFmt w:val="bullet"/>
      <w:lvlText w:val="•"/>
      <w:lvlJc w:val="left"/>
      <w:pPr>
        <w:ind w:left="2380" w:hanging="106"/>
      </w:pPr>
      <w:rPr>
        <w:rFonts w:hint="default"/>
        <w:lang w:eastAsia="en-US" w:bidi="ar-SA"/>
      </w:rPr>
    </w:lvl>
  </w:abstractNum>
  <w:abstractNum w:abstractNumId="5">
    <w:nsid w:val="5C880AD3"/>
    <w:multiLevelType w:val="hybridMultilevel"/>
    <w:tmpl w:val="EF4493E6"/>
    <w:lvl w:ilvl="0" w:tplc="5F0A6990">
      <w:numFmt w:val="bullet"/>
      <w:lvlText w:val="-"/>
      <w:lvlJc w:val="left"/>
      <w:pPr>
        <w:ind w:left="468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542445A0">
      <w:numFmt w:val="bullet"/>
      <w:lvlText w:val="•"/>
      <w:lvlJc w:val="left"/>
      <w:pPr>
        <w:ind w:left="1442" w:hanging="360"/>
      </w:pPr>
      <w:rPr>
        <w:rFonts w:hint="default"/>
        <w:lang w:eastAsia="en-US" w:bidi="ar-SA"/>
      </w:rPr>
    </w:lvl>
    <w:lvl w:ilvl="2" w:tplc="A06016EA">
      <w:numFmt w:val="bullet"/>
      <w:lvlText w:val="•"/>
      <w:lvlJc w:val="left"/>
      <w:pPr>
        <w:ind w:left="2425" w:hanging="360"/>
      </w:pPr>
      <w:rPr>
        <w:rFonts w:hint="default"/>
        <w:lang w:eastAsia="en-US" w:bidi="ar-SA"/>
      </w:rPr>
    </w:lvl>
    <w:lvl w:ilvl="3" w:tplc="4CFCF12A">
      <w:numFmt w:val="bullet"/>
      <w:lvlText w:val="•"/>
      <w:lvlJc w:val="left"/>
      <w:pPr>
        <w:ind w:left="3407" w:hanging="360"/>
      </w:pPr>
      <w:rPr>
        <w:rFonts w:hint="default"/>
        <w:lang w:eastAsia="en-US" w:bidi="ar-SA"/>
      </w:rPr>
    </w:lvl>
    <w:lvl w:ilvl="4" w:tplc="5B24CCCE">
      <w:numFmt w:val="bullet"/>
      <w:lvlText w:val="•"/>
      <w:lvlJc w:val="left"/>
      <w:pPr>
        <w:ind w:left="4390" w:hanging="360"/>
      </w:pPr>
      <w:rPr>
        <w:rFonts w:hint="default"/>
        <w:lang w:eastAsia="en-US" w:bidi="ar-SA"/>
      </w:rPr>
    </w:lvl>
    <w:lvl w:ilvl="5" w:tplc="B75A9F2A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  <w:lvl w:ilvl="6" w:tplc="B2AE638C">
      <w:numFmt w:val="bullet"/>
      <w:lvlText w:val="•"/>
      <w:lvlJc w:val="left"/>
      <w:pPr>
        <w:ind w:left="6355" w:hanging="360"/>
      </w:pPr>
      <w:rPr>
        <w:rFonts w:hint="default"/>
        <w:lang w:eastAsia="en-US" w:bidi="ar-SA"/>
      </w:rPr>
    </w:lvl>
    <w:lvl w:ilvl="7" w:tplc="82BA966C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328EF1E0">
      <w:numFmt w:val="bullet"/>
      <w:lvlText w:val="•"/>
      <w:lvlJc w:val="left"/>
      <w:pPr>
        <w:ind w:left="8321" w:hanging="360"/>
      </w:pPr>
      <w:rPr>
        <w:rFonts w:hint="default"/>
        <w:lang w:eastAsia="en-US" w:bidi="ar-SA"/>
      </w:rPr>
    </w:lvl>
  </w:abstractNum>
  <w:abstractNum w:abstractNumId="6">
    <w:nsid w:val="658748BA"/>
    <w:multiLevelType w:val="hybridMultilevel"/>
    <w:tmpl w:val="BA40A6E0"/>
    <w:lvl w:ilvl="0" w:tplc="63E01D62">
      <w:start w:val="1"/>
      <w:numFmt w:val="decimal"/>
      <w:lvlText w:val="%1)"/>
      <w:lvlJc w:val="left"/>
      <w:pPr>
        <w:ind w:left="90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77846ACC">
      <w:numFmt w:val="bullet"/>
      <w:lvlText w:val="•"/>
      <w:lvlJc w:val="left"/>
      <w:pPr>
        <w:ind w:left="1838" w:hanging="360"/>
      </w:pPr>
      <w:rPr>
        <w:rFonts w:hint="default"/>
        <w:lang w:eastAsia="en-US" w:bidi="ar-SA"/>
      </w:rPr>
    </w:lvl>
    <w:lvl w:ilvl="2" w:tplc="AF8E7418">
      <w:numFmt w:val="bullet"/>
      <w:lvlText w:val="•"/>
      <w:lvlJc w:val="left"/>
      <w:pPr>
        <w:ind w:left="2777" w:hanging="360"/>
      </w:pPr>
      <w:rPr>
        <w:rFonts w:hint="default"/>
        <w:lang w:eastAsia="en-US" w:bidi="ar-SA"/>
      </w:rPr>
    </w:lvl>
    <w:lvl w:ilvl="3" w:tplc="53E4D3DA">
      <w:numFmt w:val="bullet"/>
      <w:lvlText w:val="•"/>
      <w:lvlJc w:val="left"/>
      <w:pPr>
        <w:ind w:left="3715" w:hanging="360"/>
      </w:pPr>
      <w:rPr>
        <w:rFonts w:hint="default"/>
        <w:lang w:eastAsia="en-US" w:bidi="ar-SA"/>
      </w:rPr>
    </w:lvl>
    <w:lvl w:ilvl="4" w:tplc="07E2BD84">
      <w:numFmt w:val="bullet"/>
      <w:lvlText w:val="•"/>
      <w:lvlJc w:val="left"/>
      <w:pPr>
        <w:ind w:left="4654" w:hanging="360"/>
      </w:pPr>
      <w:rPr>
        <w:rFonts w:hint="default"/>
        <w:lang w:eastAsia="en-US" w:bidi="ar-SA"/>
      </w:rPr>
    </w:lvl>
    <w:lvl w:ilvl="5" w:tplc="29946A9A">
      <w:numFmt w:val="bullet"/>
      <w:lvlText w:val="•"/>
      <w:lvlJc w:val="left"/>
      <w:pPr>
        <w:ind w:left="5593" w:hanging="360"/>
      </w:pPr>
      <w:rPr>
        <w:rFonts w:hint="default"/>
        <w:lang w:eastAsia="en-US" w:bidi="ar-SA"/>
      </w:rPr>
    </w:lvl>
    <w:lvl w:ilvl="6" w:tplc="3776177E">
      <w:numFmt w:val="bullet"/>
      <w:lvlText w:val="•"/>
      <w:lvlJc w:val="left"/>
      <w:pPr>
        <w:ind w:left="6531" w:hanging="360"/>
      </w:pPr>
      <w:rPr>
        <w:rFonts w:hint="default"/>
        <w:lang w:eastAsia="en-US" w:bidi="ar-SA"/>
      </w:rPr>
    </w:lvl>
    <w:lvl w:ilvl="7" w:tplc="7EB434A2">
      <w:numFmt w:val="bullet"/>
      <w:lvlText w:val="•"/>
      <w:lvlJc w:val="left"/>
      <w:pPr>
        <w:ind w:left="7470" w:hanging="360"/>
      </w:pPr>
      <w:rPr>
        <w:rFonts w:hint="default"/>
        <w:lang w:eastAsia="en-US" w:bidi="ar-SA"/>
      </w:rPr>
    </w:lvl>
    <w:lvl w:ilvl="8" w:tplc="76DC3272">
      <w:numFmt w:val="bullet"/>
      <w:lvlText w:val="•"/>
      <w:lvlJc w:val="left"/>
      <w:pPr>
        <w:ind w:left="8409" w:hanging="360"/>
      </w:pPr>
      <w:rPr>
        <w:rFonts w:hint="default"/>
        <w:lang w:eastAsia="en-US" w:bidi="ar-SA"/>
      </w:rPr>
    </w:lvl>
  </w:abstractNum>
  <w:abstractNum w:abstractNumId="7">
    <w:nsid w:val="6C75090F"/>
    <w:multiLevelType w:val="hybridMultilevel"/>
    <w:tmpl w:val="7C424F1C"/>
    <w:lvl w:ilvl="0" w:tplc="4DF2A674">
      <w:start w:val="1"/>
      <w:numFmt w:val="decimal"/>
      <w:lvlText w:val="%1)"/>
      <w:lvlJc w:val="left"/>
      <w:pPr>
        <w:ind w:left="468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2B4A3746">
      <w:numFmt w:val="bullet"/>
      <w:lvlText w:val="•"/>
      <w:lvlJc w:val="left"/>
      <w:pPr>
        <w:ind w:left="1442" w:hanging="360"/>
      </w:pPr>
      <w:rPr>
        <w:rFonts w:hint="default"/>
        <w:lang w:eastAsia="en-US" w:bidi="ar-SA"/>
      </w:rPr>
    </w:lvl>
    <w:lvl w:ilvl="2" w:tplc="DA720A24">
      <w:numFmt w:val="bullet"/>
      <w:lvlText w:val="•"/>
      <w:lvlJc w:val="left"/>
      <w:pPr>
        <w:ind w:left="2425" w:hanging="360"/>
      </w:pPr>
      <w:rPr>
        <w:rFonts w:hint="default"/>
        <w:lang w:eastAsia="en-US" w:bidi="ar-SA"/>
      </w:rPr>
    </w:lvl>
    <w:lvl w:ilvl="3" w:tplc="5A500524">
      <w:numFmt w:val="bullet"/>
      <w:lvlText w:val="•"/>
      <w:lvlJc w:val="left"/>
      <w:pPr>
        <w:ind w:left="3407" w:hanging="360"/>
      </w:pPr>
      <w:rPr>
        <w:rFonts w:hint="default"/>
        <w:lang w:eastAsia="en-US" w:bidi="ar-SA"/>
      </w:rPr>
    </w:lvl>
    <w:lvl w:ilvl="4" w:tplc="78387CB6">
      <w:numFmt w:val="bullet"/>
      <w:lvlText w:val="•"/>
      <w:lvlJc w:val="left"/>
      <w:pPr>
        <w:ind w:left="4390" w:hanging="360"/>
      </w:pPr>
      <w:rPr>
        <w:rFonts w:hint="default"/>
        <w:lang w:eastAsia="en-US" w:bidi="ar-SA"/>
      </w:rPr>
    </w:lvl>
    <w:lvl w:ilvl="5" w:tplc="F62CB59C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  <w:lvl w:ilvl="6" w:tplc="C9C63BA8">
      <w:numFmt w:val="bullet"/>
      <w:lvlText w:val="•"/>
      <w:lvlJc w:val="left"/>
      <w:pPr>
        <w:ind w:left="6355" w:hanging="360"/>
      </w:pPr>
      <w:rPr>
        <w:rFonts w:hint="default"/>
        <w:lang w:eastAsia="en-US" w:bidi="ar-SA"/>
      </w:rPr>
    </w:lvl>
    <w:lvl w:ilvl="7" w:tplc="E432DCAA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F8EABC84">
      <w:numFmt w:val="bullet"/>
      <w:lvlText w:val="•"/>
      <w:lvlJc w:val="left"/>
      <w:pPr>
        <w:ind w:left="8321" w:hanging="360"/>
      </w:pPr>
      <w:rPr>
        <w:rFonts w:hint="default"/>
        <w:lang w:eastAsia="en-US" w:bidi="ar-SA"/>
      </w:rPr>
    </w:lvl>
  </w:abstractNum>
  <w:abstractNum w:abstractNumId="8">
    <w:nsid w:val="6D952AD0"/>
    <w:multiLevelType w:val="hybridMultilevel"/>
    <w:tmpl w:val="70C0FB9C"/>
    <w:lvl w:ilvl="0" w:tplc="51B05B94">
      <w:numFmt w:val="bullet"/>
      <w:lvlText w:val="-"/>
      <w:lvlJc w:val="left"/>
      <w:pPr>
        <w:ind w:left="105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D4626D34">
      <w:numFmt w:val="bullet"/>
      <w:lvlText w:val="•"/>
      <w:lvlJc w:val="left"/>
      <w:pPr>
        <w:ind w:left="337" w:hanging="106"/>
      </w:pPr>
      <w:rPr>
        <w:rFonts w:hint="default"/>
        <w:lang w:eastAsia="en-US" w:bidi="ar-SA"/>
      </w:rPr>
    </w:lvl>
    <w:lvl w:ilvl="2" w:tplc="05DC4A72">
      <w:numFmt w:val="bullet"/>
      <w:lvlText w:val="•"/>
      <w:lvlJc w:val="left"/>
      <w:pPr>
        <w:ind w:left="575" w:hanging="106"/>
      </w:pPr>
      <w:rPr>
        <w:rFonts w:hint="default"/>
        <w:lang w:eastAsia="en-US" w:bidi="ar-SA"/>
      </w:rPr>
    </w:lvl>
    <w:lvl w:ilvl="3" w:tplc="51DE10E4">
      <w:numFmt w:val="bullet"/>
      <w:lvlText w:val="•"/>
      <w:lvlJc w:val="left"/>
      <w:pPr>
        <w:ind w:left="812" w:hanging="106"/>
      </w:pPr>
      <w:rPr>
        <w:rFonts w:hint="default"/>
        <w:lang w:eastAsia="en-US" w:bidi="ar-SA"/>
      </w:rPr>
    </w:lvl>
    <w:lvl w:ilvl="4" w:tplc="71D44FF6">
      <w:numFmt w:val="bullet"/>
      <w:lvlText w:val="•"/>
      <w:lvlJc w:val="left"/>
      <w:pPr>
        <w:ind w:left="1050" w:hanging="106"/>
      </w:pPr>
      <w:rPr>
        <w:rFonts w:hint="default"/>
        <w:lang w:eastAsia="en-US" w:bidi="ar-SA"/>
      </w:rPr>
    </w:lvl>
    <w:lvl w:ilvl="5" w:tplc="1EF645BE">
      <w:numFmt w:val="bullet"/>
      <w:lvlText w:val="•"/>
      <w:lvlJc w:val="left"/>
      <w:pPr>
        <w:ind w:left="1287" w:hanging="106"/>
      </w:pPr>
      <w:rPr>
        <w:rFonts w:hint="default"/>
        <w:lang w:eastAsia="en-US" w:bidi="ar-SA"/>
      </w:rPr>
    </w:lvl>
    <w:lvl w:ilvl="6" w:tplc="D6FC30F4">
      <w:numFmt w:val="bullet"/>
      <w:lvlText w:val="•"/>
      <w:lvlJc w:val="left"/>
      <w:pPr>
        <w:ind w:left="1525" w:hanging="106"/>
      </w:pPr>
      <w:rPr>
        <w:rFonts w:hint="default"/>
        <w:lang w:eastAsia="en-US" w:bidi="ar-SA"/>
      </w:rPr>
    </w:lvl>
    <w:lvl w:ilvl="7" w:tplc="8CCAB92C">
      <w:numFmt w:val="bullet"/>
      <w:lvlText w:val="•"/>
      <w:lvlJc w:val="left"/>
      <w:pPr>
        <w:ind w:left="1762" w:hanging="106"/>
      </w:pPr>
      <w:rPr>
        <w:rFonts w:hint="default"/>
        <w:lang w:eastAsia="en-US" w:bidi="ar-SA"/>
      </w:rPr>
    </w:lvl>
    <w:lvl w:ilvl="8" w:tplc="67082BC6">
      <w:numFmt w:val="bullet"/>
      <w:lvlText w:val="•"/>
      <w:lvlJc w:val="left"/>
      <w:pPr>
        <w:ind w:left="2000" w:hanging="106"/>
      </w:pPr>
      <w:rPr>
        <w:rFonts w:hint="default"/>
        <w:lang w:eastAsia="en-US" w:bidi="ar-SA"/>
      </w:rPr>
    </w:lvl>
  </w:abstractNum>
  <w:abstractNum w:abstractNumId="9">
    <w:nsid w:val="756F69F0"/>
    <w:multiLevelType w:val="hybridMultilevel"/>
    <w:tmpl w:val="B4302172"/>
    <w:lvl w:ilvl="0" w:tplc="9EC09BA6">
      <w:numFmt w:val="bullet"/>
      <w:lvlText w:val="-"/>
      <w:lvlJc w:val="left"/>
      <w:pPr>
        <w:ind w:left="155" w:hanging="106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eastAsia="en-US" w:bidi="ar-SA"/>
      </w:rPr>
    </w:lvl>
    <w:lvl w:ilvl="1" w:tplc="B4243CCE">
      <w:numFmt w:val="bullet"/>
      <w:lvlText w:val="•"/>
      <w:lvlJc w:val="left"/>
      <w:pPr>
        <w:ind w:left="396" w:hanging="106"/>
      </w:pPr>
      <w:rPr>
        <w:rFonts w:hint="default"/>
        <w:lang w:eastAsia="en-US" w:bidi="ar-SA"/>
      </w:rPr>
    </w:lvl>
    <w:lvl w:ilvl="2" w:tplc="127A2CA8">
      <w:numFmt w:val="bullet"/>
      <w:lvlText w:val="•"/>
      <w:lvlJc w:val="left"/>
      <w:pPr>
        <w:ind w:left="632" w:hanging="106"/>
      </w:pPr>
      <w:rPr>
        <w:rFonts w:hint="default"/>
        <w:lang w:eastAsia="en-US" w:bidi="ar-SA"/>
      </w:rPr>
    </w:lvl>
    <w:lvl w:ilvl="3" w:tplc="ACB89780">
      <w:numFmt w:val="bullet"/>
      <w:lvlText w:val="•"/>
      <w:lvlJc w:val="left"/>
      <w:pPr>
        <w:ind w:left="868" w:hanging="106"/>
      </w:pPr>
      <w:rPr>
        <w:rFonts w:hint="default"/>
        <w:lang w:eastAsia="en-US" w:bidi="ar-SA"/>
      </w:rPr>
    </w:lvl>
    <w:lvl w:ilvl="4" w:tplc="AAB676AA">
      <w:numFmt w:val="bullet"/>
      <w:lvlText w:val="•"/>
      <w:lvlJc w:val="left"/>
      <w:pPr>
        <w:ind w:left="1104" w:hanging="106"/>
      </w:pPr>
      <w:rPr>
        <w:rFonts w:hint="default"/>
        <w:lang w:eastAsia="en-US" w:bidi="ar-SA"/>
      </w:rPr>
    </w:lvl>
    <w:lvl w:ilvl="5" w:tplc="E9B4294E">
      <w:numFmt w:val="bullet"/>
      <w:lvlText w:val="•"/>
      <w:lvlJc w:val="left"/>
      <w:pPr>
        <w:ind w:left="1340" w:hanging="106"/>
      </w:pPr>
      <w:rPr>
        <w:rFonts w:hint="default"/>
        <w:lang w:eastAsia="en-US" w:bidi="ar-SA"/>
      </w:rPr>
    </w:lvl>
    <w:lvl w:ilvl="6" w:tplc="10CA6070">
      <w:numFmt w:val="bullet"/>
      <w:lvlText w:val="•"/>
      <w:lvlJc w:val="left"/>
      <w:pPr>
        <w:ind w:left="1576" w:hanging="106"/>
      </w:pPr>
      <w:rPr>
        <w:rFonts w:hint="default"/>
        <w:lang w:eastAsia="en-US" w:bidi="ar-SA"/>
      </w:rPr>
    </w:lvl>
    <w:lvl w:ilvl="7" w:tplc="2A0C8B74">
      <w:numFmt w:val="bullet"/>
      <w:lvlText w:val="•"/>
      <w:lvlJc w:val="left"/>
      <w:pPr>
        <w:ind w:left="1812" w:hanging="106"/>
      </w:pPr>
      <w:rPr>
        <w:rFonts w:hint="default"/>
        <w:lang w:eastAsia="en-US" w:bidi="ar-SA"/>
      </w:rPr>
    </w:lvl>
    <w:lvl w:ilvl="8" w:tplc="5100F51C">
      <w:numFmt w:val="bullet"/>
      <w:lvlText w:val="•"/>
      <w:lvlJc w:val="left"/>
      <w:pPr>
        <w:ind w:left="2048" w:hanging="10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19"/>
    <w:rsid w:val="00015E26"/>
    <w:rsid w:val="00022268"/>
    <w:rsid w:val="000262EF"/>
    <w:rsid w:val="00033ABD"/>
    <w:rsid w:val="00034072"/>
    <w:rsid w:val="00035576"/>
    <w:rsid w:val="00071D5F"/>
    <w:rsid w:val="00072BE6"/>
    <w:rsid w:val="00073E53"/>
    <w:rsid w:val="000A40EA"/>
    <w:rsid w:val="000B07E5"/>
    <w:rsid w:val="000B499A"/>
    <w:rsid w:val="000B4CE4"/>
    <w:rsid w:val="000D1282"/>
    <w:rsid w:val="000D7575"/>
    <w:rsid w:val="000F5385"/>
    <w:rsid w:val="0010568E"/>
    <w:rsid w:val="001118DB"/>
    <w:rsid w:val="00150D50"/>
    <w:rsid w:val="001726AF"/>
    <w:rsid w:val="0018231F"/>
    <w:rsid w:val="00184992"/>
    <w:rsid w:val="001B35EA"/>
    <w:rsid w:val="001D0B54"/>
    <w:rsid w:val="001D4744"/>
    <w:rsid w:val="001E74BC"/>
    <w:rsid w:val="001F42F5"/>
    <w:rsid w:val="00205FF2"/>
    <w:rsid w:val="002276A0"/>
    <w:rsid w:val="00253B3F"/>
    <w:rsid w:val="002613E6"/>
    <w:rsid w:val="00290CBB"/>
    <w:rsid w:val="00295FB9"/>
    <w:rsid w:val="002B0CD9"/>
    <w:rsid w:val="002B12E0"/>
    <w:rsid w:val="002D2591"/>
    <w:rsid w:val="002E1C7D"/>
    <w:rsid w:val="00306F2E"/>
    <w:rsid w:val="00311CFC"/>
    <w:rsid w:val="003205D6"/>
    <w:rsid w:val="00324583"/>
    <w:rsid w:val="00351162"/>
    <w:rsid w:val="00376811"/>
    <w:rsid w:val="00381A2D"/>
    <w:rsid w:val="003879BD"/>
    <w:rsid w:val="003B26CC"/>
    <w:rsid w:val="003D04A8"/>
    <w:rsid w:val="003D6B63"/>
    <w:rsid w:val="003E2986"/>
    <w:rsid w:val="003F1804"/>
    <w:rsid w:val="00402F49"/>
    <w:rsid w:val="004141E0"/>
    <w:rsid w:val="00414B57"/>
    <w:rsid w:val="00442C94"/>
    <w:rsid w:val="00450DF3"/>
    <w:rsid w:val="00464C8E"/>
    <w:rsid w:val="00464FDF"/>
    <w:rsid w:val="00472975"/>
    <w:rsid w:val="004A2D9C"/>
    <w:rsid w:val="004A58F6"/>
    <w:rsid w:val="004C197D"/>
    <w:rsid w:val="004D37E9"/>
    <w:rsid w:val="004E1F58"/>
    <w:rsid w:val="004E7004"/>
    <w:rsid w:val="004F5D7D"/>
    <w:rsid w:val="00513D3B"/>
    <w:rsid w:val="00523338"/>
    <w:rsid w:val="005304A2"/>
    <w:rsid w:val="00530B7B"/>
    <w:rsid w:val="005458A0"/>
    <w:rsid w:val="005475D1"/>
    <w:rsid w:val="00575E43"/>
    <w:rsid w:val="00584ED3"/>
    <w:rsid w:val="005B5B00"/>
    <w:rsid w:val="005C1C41"/>
    <w:rsid w:val="005C69E4"/>
    <w:rsid w:val="005C6D12"/>
    <w:rsid w:val="005D6D52"/>
    <w:rsid w:val="005E1286"/>
    <w:rsid w:val="005F236F"/>
    <w:rsid w:val="00601416"/>
    <w:rsid w:val="006204D2"/>
    <w:rsid w:val="0064286F"/>
    <w:rsid w:val="00643574"/>
    <w:rsid w:val="00647326"/>
    <w:rsid w:val="00653CD4"/>
    <w:rsid w:val="006640A8"/>
    <w:rsid w:val="00667BA3"/>
    <w:rsid w:val="006920AE"/>
    <w:rsid w:val="006A3318"/>
    <w:rsid w:val="006A6E71"/>
    <w:rsid w:val="006B0DDD"/>
    <w:rsid w:val="006B284C"/>
    <w:rsid w:val="006C13CC"/>
    <w:rsid w:val="006C48BF"/>
    <w:rsid w:val="006F597C"/>
    <w:rsid w:val="006F7E2A"/>
    <w:rsid w:val="00707937"/>
    <w:rsid w:val="007149DB"/>
    <w:rsid w:val="00725775"/>
    <w:rsid w:val="00732C9B"/>
    <w:rsid w:val="007724C4"/>
    <w:rsid w:val="007945D7"/>
    <w:rsid w:val="007E13F9"/>
    <w:rsid w:val="00820B94"/>
    <w:rsid w:val="00821990"/>
    <w:rsid w:val="008308B8"/>
    <w:rsid w:val="00840DE7"/>
    <w:rsid w:val="0084109C"/>
    <w:rsid w:val="00841A5A"/>
    <w:rsid w:val="008545DF"/>
    <w:rsid w:val="00856BD6"/>
    <w:rsid w:val="008672B2"/>
    <w:rsid w:val="00867489"/>
    <w:rsid w:val="00883800"/>
    <w:rsid w:val="00885C77"/>
    <w:rsid w:val="008862D1"/>
    <w:rsid w:val="008C3783"/>
    <w:rsid w:val="008C6F8E"/>
    <w:rsid w:val="008F4D8E"/>
    <w:rsid w:val="00906A64"/>
    <w:rsid w:val="00915440"/>
    <w:rsid w:val="009326D0"/>
    <w:rsid w:val="009336DC"/>
    <w:rsid w:val="00944026"/>
    <w:rsid w:val="00950AF4"/>
    <w:rsid w:val="00954943"/>
    <w:rsid w:val="00955EB9"/>
    <w:rsid w:val="009566E3"/>
    <w:rsid w:val="00987DD5"/>
    <w:rsid w:val="009B0F76"/>
    <w:rsid w:val="009C53FE"/>
    <w:rsid w:val="009D287C"/>
    <w:rsid w:val="009D619A"/>
    <w:rsid w:val="009E2AF3"/>
    <w:rsid w:val="009F2617"/>
    <w:rsid w:val="00A008B9"/>
    <w:rsid w:val="00A150B6"/>
    <w:rsid w:val="00A24C8A"/>
    <w:rsid w:val="00A55FF6"/>
    <w:rsid w:val="00A56A16"/>
    <w:rsid w:val="00A65511"/>
    <w:rsid w:val="00A665D3"/>
    <w:rsid w:val="00A76D67"/>
    <w:rsid w:val="00A831CC"/>
    <w:rsid w:val="00A97A9E"/>
    <w:rsid w:val="00AA49AD"/>
    <w:rsid w:val="00AC5596"/>
    <w:rsid w:val="00AD5AD7"/>
    <w:rsid w:val="00AF2730"/>
    <w:rsid w:val="00AF5E0B"/>
    <w:rsid w:val="00B32BBD"/>
    <w:rsid w:val="00B46F4B"/>
    <w:rsid w:val="00B60760"/>
    <w:rsid w:val="00B67B19"/>
    <w:rsid w:val="00B94AA4"/>
    <w:rsid w:val="00BA0A17"/>
    <w:rsid w:val="00BB688E"/>
    <w:rsid w:val="00BC18FB"/>
    <w:rsid w:val="00BC3EFB"/>
    <w:rsid w:val="00BD01DB"/>
    <w:rsid w:val="00BE4980"/>
    <w:rsid w:val="00C20AD8"/>
    <w:rsid w:val="00C23E7F"/>
    <w:rsid w:val="00C329F6"/>
    <w:rsid w:val="00C37523"/>
    <w:rsid w:val="00C76805"/>
    <w:rsid w:val="00C80860"/>
    <w:rsid w:val="00C97BAF"/>
    <w:rsid w:val="00CA66A0"/>
    <w:rsid w:val="00CA723D"/>
    <w:rsid w:val="00CD5DED"/>
    <w:rsid w:val="00CE3228"/>
    <w:rsid w:val="00CE6A1A"/>
    <w:rsid w:val="00CF120A"/>
    <w:rsid w:val="00CF1DA6"/>
    <w:rsid w:val="00D15FEE"/>
    <w:rsid w:val="00D17433"/>
    <w:rsid w:val="00D4228D"/>
    <w:rsid w:val="00D42FBA"/>
    <w:rsid w:val="00D471D8"/>
    <w:rsid w:val="00D708FF"/>
    <w:rsid w:val="00D80406"/>
    <w:rsid w:val="00D85B3E"/>
    <w:rsid w:val="00D90D35"/>
    <w:rsid w:val="00D9431A"/>
    <w:rsid w:val="00DA7832"/>
    <w:rsid w:val="00DB2BBE"/>
    <w:rsid w:val="00DD7A5B"/>
    <w:rsid w:val="00E0174C"/>
    <w:rsid w:val="00E02483"/>
    <w:rsid w:val="00E02AEF"/>
    <w:rsid w:val="00E03A3F"/>
    <w:rsid w:val="00E07102"/>
    <w:rsid w:val="00E27CE1"/>
    <w:rsid w:val="00E51A96"/>
    <w:rsid w:val="00E6106D"/>
    <w:rsid w:val="00E77793"/>
    <w:rsid w:val="00E91346"/>
    <w:rsid w:val="00E95A7F"/>
    <w:rsid w:val="00EA04A8"/>
    <w:rsid w:val="00EA341D"/>
    <w:rsid w:val="00EF1612"/>
    <w:rsid w:val="00F11358"/>
    <w:rsid w:val="00F11730"/>
    <w:rsid w:val="00F21083"/>
    <w:rsid w:val="00F309D3"/>
    <w:rsid w:val="00F3765D"/>
    <w:rsid w:val="00F4406F"/>
    <w:rsid w:val="00F67336"/>
    <w:rsid w:val="00FA099D"/>
    <w:rsid w:val="00FA5B60"/>
    <w:rsid w:val="00FC27FF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4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1D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071D5F"/>
    <w:pPr>
      <w:ind w:left="468" w:right="9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D5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1D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1D5F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  <w:rsid w:val="00071D5F"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  <w:rsid w:val="00071D5F"/>
  </w:style>
  <w:style w:type="character" w:styleId="CommentReference">
    <w:name w:val="annotation reference"/>
    <w:basedOn w:val="DefaultParagraphFont"/>
    <w:uiPriority w:val="99"/>
    <w:semiHidden/>
    <w:unhideWhenUsed/>
    <w:rsid w:val="0007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D5F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D5F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5F"/>
    <w:rPr>
      <w:rFonts w:ascii="Segoe UI" w:eastAsia="Microsoft Sans Serif" w:hAnsi="Segoe UI" w:cs="Segoe UI"/>
      <w:sz w:val="18"/>
      <w:szCs w:val="18"/>
    </w:rPr>
  </w:style>
  <w:style w:type="paragraph" w:styleId="NoSpacing">
    <w:name w:val="No Spacing"/>
    <w:uiPriority w:val="1"/>
    <w:qFormat/>
    <w:rsid w:val="00071D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semiHidden/>
    <w:unhideWhenUsed/>
    <w:rsid w:val="00071D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D5F"/>
    <w:rPr>
      <w:color w:val="954F72"/>
      <w:u w:val="single"/>
    </w:rPr>
  </w:style>
  <w:style w:type="paragraph" w:customStyle="1" w:styleId="msonormal0">
    <w:name w:val="msonormal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font5">
    <w:name w:val="font5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6">
    <w:name w:val="font6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6">
    <w:name w:val="xl6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72">
    <w:name w:val="xl7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3">
    <w:name w:val="xl73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5">
    <w:name w:val="xl95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2">
    <w:name w:val="xl112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3">
    <w:name w:val="xl11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071D5F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9">
    <w:name w:val="xl119"/>
    <w:basedOn w:val="Normal"/>
    <w:rsid w:val="00071D5F"/>
    <w:pPr>
      <w:widowControl/>
      <w:pBdr>
        <w:top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0">
    <w:name w:val="xl120"/>
    <w:basedOn w:val="Normal"/>
    <w:rsid w:val="00071D5F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071D5F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071D5F"/>
    <w:pPr>
      <w:widowControl/>
      <w:pBdr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071D5F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4">
    <w:name w:val="xl12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5">
    <w:name w:val="xl125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6">
    <w:name w:val="xl126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7">
    <w:name w:val="xl127"/>
    <w:basedOn w:val="Normal"/>
    <w:rsid w:val="00071D5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8">
    <w:name w:val="xl128"/>
    <w:basedOn w:val="Normal"/>
    <w:rsid w:val="00071D5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9">
    <w:name w:val="xl129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0">
    <w:name w:val="xl130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1">
    <w:name w:val="xl131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2">
    <w:name w:val="xl13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33">
    <w:name w:val="xl13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34">
    <w:name w:val="xl134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styleId="Footer">
    <w:name w:val="footer"/>
    <w:basedOn w:val="Normal"/>
    <w:link w:val="FooterChar"/>
    <w:rsid w:val="00A24C8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A24C8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1D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071D5F"/>
    <w:pPr>
      <w:ind w:left="468" w:right="9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D5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1D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1D5F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  <w:rsid w:val="00071D5F"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  <w:rsid w:val="00071D5F"/>
  </w:style>
  <w:style w:type="character" w:styleId="CommentReference">
    <w:name w:val="annotation reference"/>
    <w:basedOn w:val="DefaultParagraphFont"/>
    <w:uiPriority w:val="99"/>
    <w:semiHidden/>
    <w:unhideWhenUsed/>
    <w:rsid w:val="0007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D5F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D5F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5F"/>
    <w:rPr>
      <w:rFonts w:ascii="Segoe UI" w:eastAsia="Microsoft Sans Serif" w:hAnsi="Segoe UI" w:cs="Segoe UI"/>
      <w:sz w:val="18"/>
      <w:szCs w:val="18"/>
    </w:rPr>
  </w:style>
  <w:style w:type="paragraph" w:styleId="NoSpacing">
    <w:name w:val="No Spacing"/>
    <w:uiPriority w:val="1"/>
    <w:qFormat/>
    <w:rsid w:val="00071D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semiHidden/>
    <w:unhideWhenUsed/>
    <w:rsid w:val="00071D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D5F"/>
    <w:rPr>
      <w:color w:val="954F72"/>
      <w:u w:val="single"/>
    </w:rPr>
  </w:style>
  <w:style w:type="paragraph" w:customStyle="1" w:styleId="msonormal0">
    <w:name w:val="msonormal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font5">
    <w:name w:val="font5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6">
    <w:name w:val="font6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6">
    <w:name w:val="xl6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071D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72">
    <w:name w:val="xl7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3">
    <w:name w:val="xl73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071D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5">
    <w:name w:val="xl95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2">
    <w:name w:val="xl112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xl113">
    <w:name w:val="xl11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071D5F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19">
    <w:name w:val="xl119"/>
    <w:basedOn w:val="Normal"/>
    <w:rsid w:val="00071D5F"/>
    <w:pPr>
      <w:widowControl/>
      <w:pBdr>
        <w:top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0">
    <w:name w:val="xl120"/>
    <w:basedOn w:val="Normal"/>
    <w:rsid w:val="00071D5F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071D5F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071D5F"/>
    <w:pPr>
      <w:widowControl/>
      <w:pBdr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071D5F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24">
    <w:name w:val="xl124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5">
    <w:name w:val="xl125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6">
    <w:name w:val="xl126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7">
    <w:name w:val="xl127"/>
    <w:basedOn w:val="Normal"/>
    <w:rsid w:val="00071D5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8">
    <w:name w:val="xl128"/>
    <w:basedOn w:val="Normal"/>
    <w:rsid w:val="00071D5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29">
    <w:name w:val="xl129"/>
    <w:basedOn w:val="Normal"/>
    <w:rsid w:val="00071D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0">
    <w:name w:val="xl130"/>
    <w:basedOn w:val="Normal"/>
    <w:rsid w:val="00071D5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1">
    <w:name w:val="xl131"/>
    <w:basedOn w:val="Normal"/>
    <w:rsid w:val="00071D5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7"/>
      <w:szCs w:val="17"/>
      <w:lang w:val="bs-Latn-BA" w:eastAsia="bs-Latn-BA"/>
    </w:rPr>
  </w:style>
  <w:style w:type="paragraph" w:customStyle="1" w:styleId="xl132">
    <w:name w:val="xl132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33">
    <w:name w:val="xl133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customStyle="1" w:styleId="xl134">
    <w:name w:val="xl134"/>
    <w:basedOn w:val="Normal"/>
    <w:rsid w:val="00071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7"/>
      <w:szCs w:val="17"/>
      <w:lang w:val="bs-Latn-BA" w:eastAsia="bs-Latn-BA"/>
    </w:rPr>
  </w:style>
  <w:style w:type="paragraph" w:styleId="Footer">
    <w:name w:val="footer"/>
    <w:basedOn w:val="Normal"/>
    <w:link w:val="FooterChar"/>
    <w:rsid w:val="00A24C8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A24C8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0B71-F87B-4B28-AF10-91030E4E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</dc:creator>
  <cp:lastModifiedBy>MUP USK</cp:lastModifiedBy>
  <cp:revision>32</cp:revision>
  <cp:lastPrinted>2026-04-15T11:33:00Z</cp:lastPrinted>
  <dcterms:created xsi:type="dcterms:W3CDTF">2026-04-13T06:44:00Z</dcterms:created>
  <dcterms:modified xsi:type="dcterms:W3CDTF">2026-04-15T11:35:00Z</dcterms:modified>
</cp:coreProperties>
</file>